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08A2" w14:textId="1C2C3C1D" w:rsidR="0014359C" w:rsidRDefault="00636174">
      <w:pPr>
        <w:pStyle w:val="Corpsdetexte"/>
        <w:rPr>
          <w:rFonts w:ascii="Times New Roman"/>
          <w:sz w:val="20"/>
        </w:rPr>
      </w:pPr>
      <w:r>
        <w:rPr>
          <w:noProof/>
        </w:rPr>
        <mc:AlternateContent>
          <mc:Choice Requires="wpg">
            <w:drawing>
              <wp:anchor distT="0" distB="0" distL="114300" distR="114300" simplePos="0" relativeHeight="251658240" behindDoc="1" locked="0" layoutInCell="1" allowOverlap="1" wp14:anchorId="1DFD32A0" wp14:editId="3BB2425B">
                <wp:simplePos x="0" y="0"/>
                <wp:positionH relativeFrom="page">
                  <wp:posOffset>196850</wp:posOffset>
                </wp:positionH>
                <wp:positionV relativeFrom="page">
                  <wp:posOffset>31750</wp:posOffset>
                </wp:positionV>
                <wp:extent cx="7016115" cy="2287905"/>
                <wp:effectExtent l="0" t="0" r="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2287905"/>
                          <a:chOff x="-10" y="-10"/>
                          <a:chExt cx="11049" cy="3603"/>
                        </a:xfrm>
                      </wpg:grpSpPr>
                      <wps:wsp>
                        <wps:cNvPr id="10" name="Rectangle 9"/>
                        <wps:cNvSpPr>
                          <a:spLocks noChangeArrowheads="1"/>
                        </wps:cNvSpPr>
                        <wps:spPr bwMode="auto">
                          <a:xfrm>
                            <a:off x="885" y="880"/>
                            <a:ext cx="10144" cy="1683"/>
                          </a:xfrm>
                          <a:prstGeom prst="rect">
                            <a:avLst/>
                          </a:prstGeom>
                          <a:solidFill>
                            <a:srgbClr val="003399"/>
                          </a:solidFill>
                          <a:ln w="9525">
                            <a:noFill/>
                            <a:miter lim="800000"/>
                            <a:headEnd/>
                            <a:tailEnd/>
                          </a:ln>
                        </wps:spPr>
                        <wps:bodyPr rot="0" vert="horz" wrap="square" lIns="91440" tIns="45720" rIns="91440" bIns="45720" anchor="t" anchorCtr="0" upright="1">
                          <a:noAutofit/>
                        </wps:bodyPr>
                      </wps:wsp>
                      <wps:wsp>
                        <wps:cNvPr id="11" name="Rectangle 8"/>
                        <wps:cNvSpPr>
                          <a:spLocks noChangeArrowheads="1"/>
                        </wps:cNvSpPr>
                        <wps:spPr bwMode="auto">
                          <a:xfrm>
                            <a:off x="885" y="880"/>
                            <a:ext cx="10144" cy="1683"/>
                          </a:xfrm>
                          <a:prstGeom prst="rect">
                            <a:avLst/>
                          </a:prstGeom>
                          <a:noFill/>
                          <a:ln w="12700">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
                        <wps:cNvSpPr>
                          <a:spLocks/>
                        </wps:cNvSpPr>
                        <wps:spPr bwMode="auto">
                          <a:xfrm>
                            <a:off x="0" y="0"/>
                            <a:ext cx="3183" cy="3583"/>
                          </a:xfrm>
                          <a:custGeom>
                            <a:avLst/>
                            <a:gdLst>
                              <a:gd name="T0" fmla="*/ 3183 w 3183"/>
                              <a:gd name="T1" fmla="*/ 0 h 3583"/>
                              <a:gd name="T2" fmla="*/ 0 w 3183"/>
                              <a:gd name="T3" fmla="*/ 0 h 3583"/>
                              <a:gd name="T4" fmla="*/ 0 w 3183"/>
                              <a:gd name="T5" fmla="*/ 3583 h 3583"/>
                              <a:gd name="T6" fmla="*/ 3183 w 3183"/>
                              <a:gd name="T7" fmla="*/ 0 h 3583"/>
                            </a:gdLst>
                            <a:ahLst/>
                            <a:cxnLst>
                              <a:cxn ang="0">
                                <a:pos x="T0" y="T1"/>
                              </a:cxn>
                              <a:cxn ang="0">
                                <a:pos x="T2" y="T3"/>
                              </a:cxn>
                              <a:cxn ang="0">
                                <a:pos x="T4" y="T5"/>
                              </a:cxn>
                              <a:cxn ang="0">
                                <a:pos x="T6" y="T7"/>
                              </a:cxn>
                            </a:cxnLst>
                            <a:rect l="0" t="0" r="r" b="b"/>
                            <a:pathLst>
                              <a:path w="3183" h="3583">
                                <a:moveTo>
                                  <a:pt x="3183" y="0"/>
                                </a:moveTo>
                                <a:lnTo>
                                  <a:pt x="0" y="0"/>
                                </a:lnTo>
                                <a:lnTo>
                                  <a:pt x="0" y="3583"/>
                                </a:lnTo>
                                <a:lnTo>
                                  <a:pt x="3183" y="0"/>
                                </a:lnTo>
                                <a:close/>
                              </a:path>
                            </a:pathLst>
                          </a:custGeom>
                          <a:solidFill>
                            <a:srgbClr val="FFFFFF"/>
                          </a:solidFill>
                          <a:ln w="9525">
                            <a:noFill/>
                            <a:round/>
                            <a:headEnd/>
                            <a:tailEnd/>
                          </a:ln>
                        </wps:spPr>
                        <wps:bodyPr rot="0" vert="horz" wrap="square" lIns="91440" tIns="45720" rIns="91440" bIns="45720" anchor="t" anchorCtr="0" upright="1">
                          <a:noAutofit/>
                        </wps:bodyPr>
                      </wps:wsp>
                      <wps:wsp>
                        <wps:cNvPr id="13" name="Line 6"/>
                        <wps:cNvCnPr>
                          <a:cxnSpLocks noChangeShapeType="1"/>
                        </wps:cNvCnPr>
                        <wps:spPr bwMode="auto">
                          <a:xfrm>
                            <a:off x="3183" y="0"/>
                            <a:ext cx="0" cy="3583"/>
                          </a:xfrm>
                          <a:prstGeom prst="line">
                            <a:avLst/>
                          </a:prstGeom>
                          <a:noFill/>
                          <a:ln w="12700">
                            <a:no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1" y="862"/>
                            <a:ext cx="1003" cy="60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E6FBF0" id="Group 4" o:spid="_x0000_s1026" style="position:absolute;margin-left:15.5pt;margin-top:2.5pt;width:552.45pt;height:180.15pt;z-index:-251658240;mso-position-horizontal-relative:page;mso-position-vertical-relative:page" coordorigin="-10,-10" coordsize="11049,36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">
                <v:rect id="Rectangle 9" o:spid="_x0000_s1027" style="position:absolute;left:885;top:880;width:1014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" fillcolor="#039" stroked="f"/>
                <v:rect id="Rectangle 8" o:spid="_x0000_s1028" style="position:absolute;left:885;top:880;width:1014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" filled="f" stroked="f" strokeweight="1pt"/>
                <v:shape id="Freeform 7" o:spid="_x0000_s1029" style="position:absolute;width:3183;height:3583;visibility:visible;mso-wrap-style:square;v-text-anchor:top" coordsize="3183,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" path="m3183,l,,,3583,3183,xe" stroked="f">
                  <v:path arrowok="t" o:connecttype="custom" o:connectlocs="3183,0;0,0;0,3583;3183,0" o:connectangles="0,0,0,0"/>
                </v:shape>
                <v:line id="Line 6" o:spid="_x0000_s1030" style="position:absolute;visibility:visible;mso-wrap-style:square" from="3183,0" to="3183,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&#1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851;top:862;width:1003;height: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">
                  <v:imagedata r:id="rId8" o:title=""/>
                </v:shape>
                <w10:wrap anchorx="page" anchory="page"/>
              </v:group>
            </w:pict>
          </mc:Fallback>
        </mc:AlternateContent>
      </w:r>
    </w:p>
    <w:p w14:paraId="30B6D6FC" w14:textId="75525AA1" w:rsidR="0014359C" w:rsidRDefault="00C04AB8" w:rsidP="00885491">
      <w:pPr>
        <w:pStyle w:val="Titre"/>
        <w:jc w:val="right"/>
      </w:pPr>
      <w:r>
        <w:rPr>
          <w:color w:val="FFFFFF"/>
        </w:rPr>
        <w:t>F</w:t>
      </w:r>
      <w:r w:rsidR="00F43D76">
        <w:rPr>
          <w:color w:val="FFFFFF"/>
        </w:rPr>
        <w:t>aits</w:t>
      </w:r>
      <w:r w:rsidR="00F43D76">
        <w:rPr>
          <w:color w:val="FFFFFF"/>
          <w:spacing w:val="-3"/>
        </w:rPr>
        <w:t xml:space="preserve"> </w:t>
      </w:r>
      <w:r w:rsidR="00F43D76">
        <w:rPr>
          <w:color w:val="FFFFFF"/>
        </w:rPr>
        <w:t>et</w:t>
      </w:r>
      <w:r w:rsidR="00F43D76">
        <w:rPr>
          <w:color w:val="FFFFFF"/>
          <w:spacing w:val="-4"/>
        </w:rPr>
        <w:t xml:space="preserve"> </w:t>
      </w:r>
      <w:r w:rsidR="00F43D76">
        <w:rPr>
          <w:color w:val="FFFFFF"/>
        </w:rPr>
        <w:t>chiffres</w:t>
      </w:r>
      <w:r w:rsidR="00885491">
        <w:rPr>
          <w:color w:val="FFFFFF"/>
        </w:rPr>
        <w:t xml:space="preserve"> </w:t>
      </w:r>
      <w:r w:rsidR="00F43D76">
        <w:rPr>
          <w:color w:val="FFFFFF"/>
        </w:rPr>
        <w:t>–</w:t>
      </w:r>
      <w:r w:rsidR="00F43D76">
        <w:rPr>
          <w:color w:val="FFFFFF"/>
          <w:spacing w:val="-4"/>
        </w:rPr>
        <w:t xml:space="preserve"> </w:t>
      </w:r>
      <w:r w:rsidR="00F43D76">
        <w:rPr>
          <w:color w:val="FFFFFF"/>
        </w:rPr>
        <w:t>Classement</w:t>
      </w:r>
    </w:p>
    <w:p w14:paraId="71624C66" w14:textId="7565F3EC" w:rsidR="0014359C" w:rsidRDefault="00F43D76" w:rsidP="00A0697B">
      <w:pPr>
        <w:spacing w:before="170"/>
        <w:ind w:right="351"/>
        <w:jc w:val="right"/>
        <w:rPr>
          <w:sz w:val="24"/>
        </w:rPr>
      </w:pPr>
      <w:r>
        <w:rPr>
          <w:color w:val="FFFFFF"/>
          <w:sz w:val="24"/>
        </w:rPr>
        <w:t>BAROM</w:t>
      </w:r>
      <w:r w:rsidR="004036BF">
        <w:rPr>
          <w:color w:val="FFFFFF"/>
          <w:sz w:val="24"/>
        </w:rPr>
        <w:t>È</w:t>
      </w:r>
      <w:r>
        <w:rPr>
          <w:color w:val="FFFFFF"/>
          <w:sz w:val="24"/>
        </w:rPr>
        <w:t>TRE</w:t>
      </w:r>
      <w:r>
        <w:rPr>
          <w:color w:val="FFFFFF"/>
          <w:spacing w:val="-4"/>
          <w:sz w:val="24"/>
        </w:rPr>
        <w:t xml:space="preserve"> </w:t>
      </w:r>
      <w:r>
        <w:rPr>
          <w:color w:val="FFFFFF"/>
          <w:sz w:val="24"/>
        </w:rPr>
        <w:t>DE</w:t>
      </w:r>
      <w:r>
        <w:rPr>
          <w:color w:val="FFFFFF"/>
          <w:spacing w:val="-2"/>
          <w:sz w:val="24"/>
        </w:rPr>
        <w:t xml:space="preserve"> </w:t>
      </w:r>
      <w:r>
        <w:rPr>
          <w:color w:val="FFFFFF"/>
          <w:sz w:val="24"/>
        </w:rPr>
        <w:t>L’ATTRACTIVIT</w:t>
      </w:r>
      <w:r w:rsidR="004036BF">
        <w:rPr>
          <w:color w:val="FFFFFF"/>
          <w:sz w:val="24"/>
        </w:rPr>
        <w:t>É</w:t>
      </w:r>
      <w:r w:rsidR="00636174">
        <w:rPr>
          <w:color w:val="FFFFFF"/>
          <w:sz w:val="24"/>
        </w:rPr>
        <w:t xml:space="preserve"> DE LA FRANCE</w:t>
      </w:r>
      <w:r>
        <w:rPr>
          <w:color w:val="FFFFFF"/>
          <w:spacing w:val="-3"/>
          <w:sz w:val="24"/>
        </w:rPr>
        <w:t xml:space="preserve"> </w:t>
      </w:r>
      <w:r>
        <w:rPr>
          <w:color w:val="FFFFFF"/>
          <w:sz w:val="24"/>
        </w:rPr>
        <w:t>202</w:t>
      </w:r>
      <w:r w:rsidR="00885491">
        <w:rPr>
          <w:color w:val="FFFFFF"/>
          <w:sz w:val="24"/>
        </w:rPr>
        <w:t>2</w:t>
      </w:r>
    </w:p>
    <w:p w14:paraId="6319D080" w14:textId="4F9A6C3D" w:rsidR="0014359C" w:rsidRDefault="00F43D76">
      <w:pPr>
        <w:spacing w:before="45"/>
        <w:ind w:right="349"/>
        <w:jc w:val="right"/>
        <w:rPr>
          <w:sz w:val="24"/>
        </w:rPr>
      </w:pPr>
      <w:r>
        <w:rPr>
          <w:color w:val="FFFFFF"/>
          <w:sz w:val="24"/>
        </w:rPr>
        <w:t>EY</w:t>
      </w:r>
      <w:r>
        <w:rPr>
          <w:color w:val="FFFFFF"/>
          <w:spacing w:val="2"/>
          <w:sz w:val="24"/>
        </w:rPr>
        <w:t xml:space="preserve"> </w:t>
      </w:r>
      <w:r>
        <w:rPr>
          <w:color w:val="FFFFFF"/>
          <w:sz w:val="24"/>
        </w:rPr>
        <w:t>–</w:t>
      </w:r>
      <w:r>
        <w:rPr>
          <w:color w:val="FFFFFF"/>
          <w:spacing w:val="-1"/>
          <w:sz w:val="24"/>
        </w:rPr>
        <w:t xml:space="preserve"> </w:t>
      </w:r>
      <w:r w:rsidR="00885491">
        <w:rPr>
          <w:color w:val="FFFFFF"/>
          <w:sz w:val="24"/>
        </w:rPr>
        <w:t>31 mai 2022</w:t>
      </w:r>
    </w:p>
    <w:p w14:paraId="7060AA9E" w14:textId="77777777" w:rsidR="0014359C" w:rsidRDefault="0014359C">
      <w:pPr>
        <w:pStyle w:val="Corpsdetexte"/>
        <w:rPr>
          <w:sz w:val="20"/>
        </w:rPr>
      </w:pPr>
    </w:p>
    <w:p w14:paraId="477E73B9" w14:textId="77777777" w:rsidR="0014359C" w:rsidRDefault="0014359C">
      <w:pPr>
        <w:pStyle w:val="Corpsdetexte"/>
        <w:spacing w:before="8"/>
        <w:rPr>
          <w:sz w:val="17"/>
        </w:rPr>
      </w:pPr>
    </w:p>
    <w:p w14:paraId="592A51A7" w14:textId="6B2EFE12" w:rsidR="0014359C" w:rsidRDefault="00F43D76">
      <w:pPr>
        <w:pStyle w:val="Titre1"/>
        <w:spacing w:before="56" w:line="276" w:lineRule="auto"/>
        <w:ind w:left="112" w:right="103" w:firstLine="0"/>
      </w:pPr>
      <w:r>
        <w:rPr>
          <w:spacing w:val="-1"/>
        </w:rPr>
        <w:t>Le</w:t>
      </w:r>
      <w:r>
        <w:rPr>
          <w:spacing w:val="-11"/>
        </w:rPr>
        <w:t xml:space="preserve"> </w:t>
      </w:r>
      <w:r>
        <w:rPr>
          <w:spacing w:val="-1"/>
        </w:rPr>
        <w:t>baromètre</w:t>
      </w:r>
      <w:r>
        <w:rPr>
          <w:spacing w:val="-10"/>
        </w:rPr>
        <w:t xml:space="preserve"> </w:t>
      </w:r>
      <w:r>
        <w:t>EY</w:t>
      </w:r>
      <w:r>
        <w:rPr>
          <w:spacing w:val="-12"/>
        </w:rPr>
        <w:t xml:space="preserve"> </w:t>
      </w:r>
      <w:r>
        <w:t>sur</w:t>
      </w:r>
      <w:r>
        <w:rPr>
          <w:spacing w:val="-9"/>
        </w:rPr>
        <w:t xml:space="preserve"> </w:t>
      </w:r>
      <w:r>
        <w:t>l’attractivité</w:t>
      </w:r>
      <w:r>
        <w:rPr>
          <w:spacing w:val="-10"/>
        </w:rPr>
        <w:t xml:space="preserve"> </w:t>
      </w:r>
      <w:r>
        <w:t>de</w:t>
      </w:r>
      <w:r>
        <w:rPr>
          <w:spacing w:val="-10"/>
        </w:rPr>
        <w:t xml:space="preserve"> </w:t>
      </w:r>
      <w:r>
        <w:t>la</w:t>
      </w:r>
      <w:r>
        <w:rPr>
          <w:spacing w:val="-11"/>
        </w:rPr>
        <w:t xml:space="preserve"> </w:t>
      </w:r>
      <w:r>
        <w:t>France</w:t>
      </w:r>
      <w:r>
        <w:rPr>
          <w:spacing w:val="-9"/>
        </w:rPr>
        <w:t xml:space="preserve"> </w:t>
      </w:r>
      <w:r>
        <w:t>est</w:t>
      </w:r>
      <w:r>
        <w:rPr>
          <w:spacing w:val="-12"/>
        </w:rPr>
        <w:t xml:space="preserve"> </w:t>
      </w:r>
      <w:r>
        <w:t>une</w:t>
      </w:r>
      <w:r>
        <w:rPr>
          <w:spacing w:val="-11"/>
        </w:rPr>
        <w:t xml:space="preserve"> </w:t>
      </w:r>
      <w:r>
        <w:t>étude</w:t>
      </w:r>
      <w:r>
        <w:rPr>
          <w:spacing w:val="-10"/>
        </w:rPr>
        <w:t xml:space="preserve"> </w:t>
      </w:r>
      <w:r>
        <w:t>comparée</w:t>
      </w:r>
      <w:r>
        <w:rPr>
          <w:spacing w:val="-10"/>
        </w:rPr>
        <w:t xml:space="preserve"> </w:t>
      </w:r>
      <w:r>
        <w:t>des</w:t>
      </w:r>
      <w:r>
        <w:rPr>
          <w:spacing w:val="-9"/>
        </w:rPr>
        <w:t xml:space="preserve"> </w:t>
      </w:r>
      <w:r>
        <w:t>pays</w:t>
      </w:r>
      <w:r>
        <w:rPr>
          <w:spacing w:val="-12"/>
        </w:rPr>
        <w:t xml:space="preserve"> </w:t>
      </w:r>
      <w:r>
        <w:t>européens.</w:t>
      </w:r>
      <w:r>
        <w:rPr>
          <w:spacing w:val="-8"/>
        </w:rPr>
        <w:t xml:space="preserve"> </w:t>
      </w:r>
      <w:r w:rsidR="00AA206B">
        <w:t>Le</w:t>
      </w:r>
      <w:r>
        <w:t xml:space="preserve"> rapport 202</w:t>
      </w:r>
      <w:r w:rsidR="00A34FD2">
        <w:t>2</w:t>
      </w:r>
      <w:r>
        <w:t xml:space="preserve"> </w:t>
      </w:r>
      <w:r w:rsidR="00EF393D">
        <w:t>confirme</w:t>
      </w:r>
      <w:r>
        <w:t xml:space="preserve"> </w:t>
      </w:r>
      <w:r w:rsidR="00A34FD2">
        <w:t>les excellents résultats dévoilés par Business France dans son rapport annuel des investissements internationaux</w:t>
      </w:r>
      <w:r w:rsidR="00AE3422">
        <w:t xml:space="preserve"> en mars</w:t>
      </w:r>
      <w:r w:rsidR="00FB439F">
        <w:t xml:space="preserve">, la France n’a jamais attiré </w:t>
      </w:r>
      <w:r w:rsidR="00AE3422">
        <w:t xml:space="preserve">autant </w:t>
      </w:r>
      <w:r w:rsidR="00FB439F">
        <w:t>de projets internationaux. Elle se maintient à la première place européenne en termes d’accueil d’investissements internationaux créateurs d’emplois.</w:t>
      </w:r>
    </w:p>
    <w:p w14:paraId="478B5E84" w14:textId="06F28195" w:rsidR="0014359C" w:rsidRDefault="00AA206B">
      <w:pPr>
        <w:pStyle w:val="Corpsdetexte"/>
        <w:spacing w:before="6"/>
        <w:rPr>
          <w:b/>
          <w:sz w:val="12"/>
        </w:rPr>
      </w:pPr>
      <w:r>
        <w:rPr>
          <w:noProof/>
        </w:rPr>
        <mc:AlternateContent>
          <mc:Choice Requires="wps">
            <w:drawing>
              <wp:anchor distT="0" distB="0" distL="0" distR="0" simplePos="0" relativeHeight="251658241" behindDoc="1" locked="0" layoutInCell="1" allowOverlap="1" wp14:anchorId="158BF49A" wp14:editId="68E3A04B">
                <wp:simplePos x="0" y="0"/>
                <wp:positionH relativeFrom="margin">
                  <wp:posOffset>64135</wp:posOffset>
                </wp:positionH>
                <wp:positionV relativeFrom="paragraph">
                  <wp:posOffset>128905</wp:posOffset>
                </wp:positionV>
                <wp:extent cx="6534150" cy="2279650"/>
                <wp:effectExtent l="0" t="0" r="19050" b="2540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279650"/>
                        </a:xfrm>
                        <a:prstGeom prst="rect">
                          <a:avLst/>
                        </a:prstGeom>
                        <a:noFill/>
                        <a:ln w="9525">
                          <a:solidFill>
                            <a:srgbClr val="0033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76F7D4" w14:textId="77777777" w:rsidR="0014359C" w:rsidRDefault="0014359C">
                            <w:pPr>
                              <w:pStyle w:val="Corpsdetexte"/>
                              <w:spacing w:before="4"/>
                              <w:rPr>
                                <w:b/>
                                <w:sz w:val="20"/>
                              </w:rPr>
                            </w:pPr>
                          </w:p>
                          <w:p w14:paraId="580E73A1" w14:textId="63180774" w:rsidR="0014359C" w:rsidRDefault="004036BF">
                            <w:pPr>
                              <w:spacing w:before="1"/>
                              <w:ind w:left="4343" w:right="4342"/>
                              <w:jc w:val="center"/>
                              <w:rPr>
                                <w:b/>
                              </w:rPr>
                            </w:pPr>
                            <w:r>
                              <w:rPr>
                                <w:b/>
                                <w:color w:val="003399"/>
                              </w:rPr>
                              <w:t>É</w:t>
                            </w:r>
                            <w:r w:rsidR="00F43D76">
                              <w:rPr>
                                <w:b/>
                                <w:color w:val="003399"/>
                              </w:rPr>
                              <w:t>L</w:t>
                            </w:r>
                            <w:r>
                              <w:rPr>
                                <w:b/>
                                <w:color w:val="003399"/>
                              </w:rPr>
                              <w:t>É</w:t>
                            </w:r>
                            <w:r w:rsidR="00F43D76">
                              <w:rPr>
                                <w:b/>
                                <w:color w:val="003399"/>
                              </w:rPr>
                              <w:t>MENTS</w:t>
                            </w:r>
                            <w:r w:rsidR="00F43D76">
                              <w:rPr>
                                <w:b/>
                                <w:color w:val="003399"/>
                                <w:spacing w:val="-3"/>
                              </w:rPr>
                              <w:t xml:space="preserve"> </w:t>
                            </w:r>
                            <w:r w:rsidR="00F43D76">
                              <w:rPr>
                                <w:b/>
                                <w:color w:val="003399"/>
                              </w:rPr>
                              <w:t>CL</w:t>
                            </w:r>
                            <w:r>
                              <w:rPr>
                                <w:b/>
                                <w:color w:val="003399"/>
                              </w:rPr>
                              <w:t>É</w:t>
                            </w:r>
                            <w:r w:rsidR="00F43D76">
                              <w:rPr>
                                <w:b/>
                                <w:color w:val="003399"/>
                              </w:rPr>
                              <w:t>S</w:t>
                            </w:r>
                          </w:p>
                          <w:p w14:paraId="29207F21" w14:textId="7F7B92BC" w:rsidR="00422FE3" w:rsidRDefault="00422FE3" w:rsidP="00422FE3">
                            <w:pPr>
                              <w:pStyle w:val="Corpsdetexte"/>
                              <w:spacing w:before="11"/>
                              <w:rPr>
                                <w:b/>
                                <w:sz w:val="21"/>
                              </w:rPr>
                            </w:pPr>
                          </w:p>
                          <w:p w14:paraId="5EB9EF5A" w14:textId="09C41E51" w:rsidR="00422FE3" w:rsidRPr="00B65078" w:rsidRDefault="00422FE3" w:rsidP="00422FE3">
                            <w:pPr>
                              <w:numPr>
                                <w:ilvl w:val="0"/>
                                <w:numId w:val="2"/>
                              </w:numPr>
                              <w:tabs>
                                <w:tab w:val="left" w:pos="428"/>
                              </w:tabs>
                              <w:ind w:left="427"/>
                              <w:rPr>
                                <w:bCs/>
                                <w:sz w:val="21"/>
                              </w:rPr>
                            </w:pPr>
                            <w:r w:rsidRPr="00B65078">
                              <w:rPr>
                                <w:bCs/>
                                <w:sz w:val="21"/>
                              </w:rPr>
                              <w:t xml:space="preserve">La France </w:t>
                            </w:r>
                            <w:r w:rsidRPr="00422FE3">
                              <w:rPr>
                                <w:bCs/>
                                <w:sz w:val="21"/>
                              </w:rPr>
                              <w:t>est</w:t>
                            </w:r>
                            <w:r w:rsidRPr="00B65078">
                              <w:rPr>
                                <w:bCs/>
                                <w:sz w:val="21"/>
                              </w:rPr>
                              <w:t xml:space="preserve"> </w:t>
                            </w:r>
                            <w:r w:rsidRPr="00422FE3">
                              <w:rPr>
                                <w:bCs/>
                                <w:sz w:val="21"/>
                              </w:rPr>
                              <w:t>pour</w:t>
                            </w:r>
                            <w:r w:rsidRPr="00B65078">
                              <w:rPr>
                                <w:bCs/>
                                <w:sz w:val="21"/>
                              </w:rPr>
                              <w:t xml:space="preserve"> </w:t>
                            </w:r>
                            <w:r w:rsidRPr="00422FE3">
                              <w:rPr>
                                <w:bCs/>
                                <w:sz w:val="21"/>
                              </w:rPr>
                              <w:t>la</w:t>
                            </w:r>
                            <w:r w:rsidRPr="00B65078">
                              <w:rPr>
                                <w:bCs/>
                                <w:sz w:val="21"/>
                              </w:rPr>
                              <w:t xml:space="preserve"> </w:t>
                            </w:r>
                            <w:r w:rsidRPr="00422FE3">
                              <w:rPr>
                                <w:bCs/>
                                <w:sz w:val="21"/>
                              </w:rPr>
                              <w:t>troisième année consécutive</w:t>
                            </w:r>
                            <w:r w:rsidRPr="00B65078">
                              <w:rPr>
                                <w:bCs/>
                                <w:sz w:val="21"/>
                              </w:rPr>
                              <w:t xml:space="preserve"> le 1</w:t>
                            </w:r>
                            <w:r w:rsidR="00B65078" w:rsidRPr="00B65078">
                              <w:rPr>
                                <w:bCs/>
                                <w:sz w:val="21"/>
                                <w:vertAlign w:val="superscript"/>
                              </w:rPr>
                              <w:t>er</w:t>
                            </w:r>
                            <w:r w:rsidR="00B65078">
                              <w:rPr>
                                <w:bCs/>
                                <w:sz w:val="21"/>
                              </w:rPr>
                              <w:t xml:space="preserve"> </w:t>
                            </w:r>
                            <w:r w:rsidRPr="00B65078">
                              <w:rPr>
                                <w:bCs/>
                                <w:sz w:val="21"/>
                              </w:rPr>
                              <w:t>pays d’accueil des investissements étrangers en Europe en 2021.</w:t>
                            </w:r>
                          </w:p>
                          <w:p w14:paraId="1E202BC9" w14:textId="77777777" w:rsidR="00422FE3" w:rsidRPr="00B65078" w:rsidRDefault="00422FE3" w:rsidP="00422FE3">
                            <w:pPr>
                              <w:numPr>
                                <w:ilvl w:val="0"/>
                                <w:numId w:val="2"/>
                              </w:numPr>
                              <w:tabs>
                                <w:tab w:val="left" w:pos="428"/>
                              </w:tabs>
                              <w:ind w:left="427"/>
                              <w:rPr>
                                <w:bCs/>
                                <w:sz w:val="21"/>
                              </w:rPr>
                            </w:pPr>
                            <w:r w:rsidRPr="00B65078">
                              <w:rPr>
                                <w:bCs/>
                                <w:sz w:val="21"/>
                              </w:rPr>
                              <w:t>La France a accueilli un nombre record de projets selon les critères du baromètre EY, en hausse de 24 %.</w:t>
                            </w:r>
                          </w:p>
                          <w:p w14:paraId="66807EA0" w14:textId="4042EEE9" w:rsidR="0014359C" w:rsidRPr="00422FE3" w:rsidRDefault="00422FE3" w:rsidP="00B65078">
                            <w:pPr>
                              <w:numPr>
                                <w:ilvl w:val="0"/>
                                <w:numId w:val="2"/>
                              </w:numPr>
                              <w:tabs>
                                <w:tab w:val="left" w:pos="428"/>
                              </w:tabs>
                              <w:ind w:left="427"/>
                              <w:rPr>
                                <w:bCs/>
                                <w:sz w:val="21"/>
                              </w:rPr>
                            </w:pPr>
                            <w:r w:rsidRPr="00422FE3">
                              <w:rPr>
                                <w:bCs/>
                                <w:sz w:val="21"/>
                              </w:rPr>
                              <w:t>La</w:t>
                            </w:r>
                            <w:r w:rsidRPr="00B65078">
                              <w:rPr>
                                <w:bCs/>
                                <w:sz w:val="21"/>
                              </w:rPr>
                              <w:t xml:space="preserve"> </w:t>
                            </w:r>
                            <w:r w:rsidRPr="00422FE3">
                              <w:rPr>
                                <w:bCs/>
                                <w:sz w:val="21"/>
                              </w:rPr>
                              <w:t xml:space="preserve">France </w:t>
                            </w:r>
                            <w:r w:rsidR="00B65078">
                              <w:rPr>
                                <w:bCs/>
                                <w:sz w:val="21"/>
                              </w:rPr>
                              <w:t>e</w:t>
                            </w:r>
                            <w:r w:rsidR="006255FE" w:rsidRPr="00422FE3">
                              <w:rPr>
                                <w:bCs/>
                                <w:sz w:val="21"/>
                              </w:rPr>
                              <w:t>st</w:t>
                            </w:r>
                            <w:r w:rsidR="00F43D76" w:rsidRPr="00B65078">
                              <w:rPr>
                                <w:bCs/>
                                <w:sz w:val="21"/>
                              </w:rPr>
                              <w:t xml:space="preserve"> </w:t>
                            </w:r>
                            <w:r w:rsidR="00F43D76" w:rsidRPr="00422FE3">
                              <w:rPr>
                                <w:bCs/>
                                <w:sz w:val="21"/>
                              </w:rPr>
                              <w:t>au</w:t>
                            </w:r>
                            <w:r w:rsidR="00F43D76" w:rsidRPr="00B65078">
                              <w:rPr>
                                <w:bCs/>
                                <w:sz w:val="21"/>
                              </w:rPr>
                              <w:t xml:space="preserve"> 1</w:t>
                            </w:r>
                            <w:r w:rsidR="00B65078" w:rsidRPr="00B65078">
                              <w:rPr>
                                <w:bCs/>
                                <w:sz w:val="21"/>
                                <w:vertAlign w:val="superscript"/>
                              </w:rPr>
                              <w:t>er</w:t>
                            </w:r>
                            <w:r w:rsidR="00B65078">
                              <w:rPr>
                                <w:bCs/>
                                <w:sz w:val="21"/>
                              </w:rPr>
                              <w:t xml:space="preserve"> </w:t>
                            </w:r>
                            <w:r w:rsidR="00F43D76" w:rsidRPr="00B65078">
                              <w:rPr>
                                <w:bCs/>
                                <w:sz w:val="21"/>
                              </w:rPr>
                              <w:t>rang</w:t>
                            </w:r>
                            <w:r w:rsidR="004D096B" w:rsidRPr="00B65078">
                              <w:rPr>
                                <w:bCs/>
                                <w:sz w:val="21"/>
                              </w:rPr>
                              <w:t xml:space="preserve"> européen pour</w:t>
                            </w:r>
                            <w:r w:rsidR="00F43D76" w:rsidRPr="00B65078">
                              <w:rPr>
                                <w:bCs/>
                                <w:sz w:val="21"/>
                              </w:rPr>
                              <w:t xml:space="preserve"> </w:t>
                            </w:r>
                            <w:r w:rsidR="004D096B" w:rsidRPr="00B65078">
                              <w:rPr>
                                <w:bCs/>
                                <w:sz w:val="21"/>
                              </w:rPr>
                              <w:t>l</w:t>
                            </w:r>
                            <w:r w:rsidR="00F43D76" w:rsidRPr="00B65078">
                              <w:rPr>
                                <w:bCs/>
                                <w:sz w:val="21"/>
                              </w:rPr>
                              <w:t xml:space="preserve">’accueil des activités industrielles </w:t>
                            </w:r>
                            <w:r w:rsidR="004B5729" w:rsidRPr="00B65078">
                              <w:rPr>
                                <w:bCs/>
                                <w:sz w:val="21"/>
                              </w:rPr>
                              <w:t>ainsi que</w:t>
                            </w:r>
                            <w:r w:rsidR="00EF6483" w:rsidRPr="00B65078">
                              <w:rPr>
                                <w:bCs/>
                                <w:sz w:val="21"/>
                              </w:rPr>
                              <w:t xml:space="preserve"> pour la </w:t>
                            </w:r>
                            <w:r w:rsidR="003217DC" w:rsidRPr="00B65078">
                              <w:rPr>
                                <w:bCs/>
                                <w:sz w:val="21"/>
                              </w:rPr>
                              <w:t>R&amp;D</w:t>
                            </w:r>
                            <w:r w:rsidR="00F43D76" w:rsidRPr="00422FE3">
                              <w:rPr>
                                <w:bCs/>
                                <w:sz w:val="21"/>
                              </w:rPr>
                              <w:t>.</w:t>
                            </w:r>
                          </w:p>
                          <w:p w14:paraId="6EAABDDA" w14:textId="78D02A76" w:rsidR="007E29DF" w:rsidRPr="00422FE3" w:rsidRDefault="007E29DF" w:rsidP="00B65078">
                            <w:pPr>
                              <w:numPr>
                                <w:ilvl w:val="0"/>
                                <w:numId w:val="2"/>
                              </w:numPr>
                              <w:tabs>
                                <w:tab w:val="left" w:pos="428"/>
                              </w:tabs>
                              <w:ind w:left="427"/>
                              <w:rPr>
                                <w:bCs/>
                                <w:sz w:val="21"/>
                              </w:rPr>
                            </w:pPr>
                            <w:r w:rsidRPr="00B65078">
                              <w:rPr>
                                <w:bCs/>
                                <w:sz w:val="21"/>
                              </w:rPr>
                              <w:t>56 % des dirigeants internationaux interrogés par EY ont l'intention d'établir ou d'étendre leurs opérations en France dans l’année à venir</w:t>
                            </w:r>
                            <w:r w:rsidR="00B65078">
                              <w:rPr>
                                <w:bCs/>
                                <w:sz w:val="21"/>
                              </w:rPr>
                              <w:t>.</w:t>
                            </w:r>
                          </w:p>
                          <w:p w14:paraId="7916CF44" w14:textId="1585BD27" w:rsidR="00AF794B" w:rsidRPr="00422FE3" w:rsidRDefault="006A101F" w:rsidP="00B65078">
                            <w:pPr>
                              <w:numPr>
                                <w:ilvl w:val="0"/>
                                <w:numId w:val="2"/>
                              </w:numPr>
                              <w:tabs>
                                <w:tab w:val="left" w:pos="428"/>
                              </w:tabs>
                              <w:ind w:left="427"/>
                              <w:rPr>
                                <w:bCs/>
                                <w:sz w:val="21"/>
                              </w:rPr>
                            </w:pPr>
                            <w:r w:rsidRPr="00422FE3">
                              <w:rPr>
                                <w:bCs/>
                                <w:sz w:val="21"/>
                              </w:rPr>
                              <w:t xml:space="preserve">46 </w:t>
                            </w:r>
                            <w:r w:rsidR="00AF794B" w:rsidRPr="00422FE3">
                              <w:rPr>
                                <w:bCs/>
                                <w:sz w:val="21"/>
                              </w:rPr>
                              <w:t xml:space="preserve">% des dirigeants </w:t>
                            </w:r>
                            <w:r w:rsidR="009A4D95" w:rsidRPr="00422FE3">
                              <w:rPr>
                                <w:bCs/>
                                <w:sz w:val="21"/>
                              </w:rPr>
                              <w:t xml:space="preserve">enquêtés sur la France estiment le </w:t>
                            </w:r>
                            <w:r w:rsidR="009A4D95" w:rsidRPr="00B65078">
                              <w:rPr>
                                <w:bCs/>
                                <w:sz w:val="21"/>
                              </w:rPr>
                              <w:t>Plan de relance français plus performant</w:t>
                            </w:r>
                            <w:r w:rsidR="009A4D95" w:rsidRPr="00422FE3">
                              <w:rPr>
                                <w:bCs/>
                                <w:sz w:val="21"/>
                              </w:rPr>
                              <w:t xml:space="preserve"> que ceux des autres pays.</w:t>
                            </w:r>
                          </w:p>
                          <w:p w14:paraId="321FE07E" w14:textId="64F9D7D1" w:rsidR="006A101F" w:rsidRPr="00422FE3" w:rsidRDefault="006A101F" w:rsidP="00B65078">
                            <w:pPr>
                              <w:numPr>
                                <w:ilvl w:val="0"/>
                                <w:numId w:val="2"/>
                              </w:numPr>
                              <w:tabs>
                                <w:tab w:val="left" w:pos="428"/>
                              </w:tabs>
                              <w:ind w:left="427"/>
                              <w:rPr>
                                <w:bCs/>
                                <w:sz w:val="21"/>
                              </w:rPr>
                            </w:pPr>
                            <w:r w:rsidRPr="00B65078">
                              <w:rPr>
                                <w:bCs/>
                                <w:sz w:val="21"/>
                              </w:rPr>
                              <w:t xml:space="preserve">La guerre en Ukraine a un impact significatif sur </w:t>
                            </w:r>
                            <w:r w:rsidR="00422FE3" w:rsidRPr="00B65078">
                              <w:rPr>
                                <w:bCs/>
                                <w:sz w:val="21"/>
                              </w:rPr>
                              <w:t>la perception par les décideurs internationaux de l’attractivité de l’Europe</w:t>
                            </w:r>
                            <w:r w:rsidR="00B65078">
                              <w:rPr>
                                <w:bCs/>
                                <w:sz w:val="21"/>
                              </w:rPr>
                              <w:t>.</w:t>
                            </w:r>
                          </w:p>
                          <w:p w14:paraId="4D4B36AC" w14:textId="2889ABCD" w:rsidR="0014359C" w:rsidRDefault="0014359C" w:rsidP="00572FEF">
                            <w:pPr>
                              <w:tabs>
                                <w:tab w:val="left" w:pos="428"/>
                              </w:tabs>
                              <w:spacing w:line="276" w:lineRule="auto"/>
                              <w:ind w:left="144" w:right="136"/>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BF49A" id="_x0000_t202" coordsize="21600,21600" o:spt="202" path="m,l,21600r21600,l21600,xe">
                <v:stroke joinstyle="miter"/>
                <v:path gradientshapeok="t" o:connecttype="rect"/>
              </v:shapetype>
              <v:shape id="Text Box 3" o:spid="_x0000_s1026" type="#_x0000_t202" style="position:absolute;margin-left:5.05pt;margin-top:10.15pt;width:514.5pt;height:179.5pt;z-index:-251658239;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" filled="f" strokecolor="#039">
                <v:textbox inset="0,0,0,0">
                  <w:txbxContent>
                    <w:p w14:paraId="7D76F7D4" w14:textId="77777777" w:rsidR="0014359C" w:rsidRDefault="0014359C">
                      <w:pPr>
                        <w:pStyle w:val="Corpsdetexte"/>
                        <w:spacing w:before="4"/>
                        <w:rPr>
                          <w:b/>
                          <w:sz w:val="20"/>
                        </w:rPr>
                      </w:pPr>
                    </w:p>
                    <w:p w14:paraId="580E73A1" w14:textId="63180774" w:rsidR="0014359C" w:rsidRDefault="004036BF">
                      <w:pPr>
                        <w:spacing w:before="1"/>
                        <w:ind w:left="4343" w:right="4342"/>
                        <w:jc w:val="center"/>
                        <w:rPr>
                          <w:b/>
                        </w:rPr>
                      </w:pPr>
                      <w:r>
                        <w:rPr>
                          <w:b/>
                          <w:color w:val="003399"/>
                        </w:rPr>
                        <w:t>É</w:t>
                      </w:r>
                      <w:r w:rsidR="00F43D76">
                        <w:rPr>
                          <w:b/>
                          <w:color w:val="003399"/>
                        </w:rPr>
                        <w:t>L</w:t>
                      </w:r>
                      <w:r>
                        <w:rPr>
                          <w:b/>
                          <w:color w:val="003399"/>
                        </w:rPr>
                        <w:t>É</w:t>
                      </w:r>
                      <w:r w:rsidR="00F43D76">
                        <w:rPr>
                          <w:b/>
                          <w:color w:val="003399"/>
                        </w:rPr>
                        <w:t>MENTS</w:t>
                      </w:r>
                      <w:r w:rsidR="00F43D76">
                        <w:rPr>
                          <w:b/>
                          <w:color w:val="003399"/>
                          <w:spacing w:val="-3"/>
                        </w:rPr>
                        <w:t xml:space="preserve"> </w:t>
                      </w:r>
                      <w:r w:rsidR="00F43D76">
                        <w:rPr>
                          <w:b/>
                          <w:color w:val="003399"/>
                        </w:rPr>
                        <w:t>CL</w:t>
                      </w:r>
                      <w:r>
                        <w:rPr>
                          <w:b/>
                          <w:color w:val="003399"/>
                        </w:rPr>
                        <w:t>É</w:t>
                      </w:r>
                      <w:r w:rsidR="00F43D76">
                        <w:rPr>
                          <w:b/>
                          <w:color w:val="003399"/>
                        </w:rPr>
                        <w:t>S</w:t>
                      </w:r>
                    </w:p>
                    <w:p w14:paraId="29207F21" w14:textId="7F7B92BC" w:rsidR="00422FE3" w:rsidRDefault="00422FE3" w:rsidP="00422FE3">
                      <w:pPr>
                        <w:pStyle w:val="Corpsdetexte"/>
                        <w:spacing w:before="11"/>
                        <w:rPr>
                          <w:b/>
                          <w:sz w:val="21"/>
                        </w:rPr>
                      </w:pPr>
                    </w:p>
                    <w:p w14:paraId="5EB9EF5A" w14:textId="09C41E51" w:rsidR="00422FE3" w:rsidRPr="00B65078" w:rsidRDefault="00422FE3" w:rsidP="00422FE3">
                      <w:pPr>
                        <w:numPr>
                          <w:ilvl w:val="0"/>
                          <w:numId w:val="2"/>
                        </w:numPr>
                        <w:tabs>
                          <w:tab w:val="left" w:pos="428"/>
                        </w:tabs>
                        <w:ind w:left="427"/>
                        <w:rPr>
                          <w:bCs/>
                          <w:sz w:val="21"/>
                        </w:rPr>
                      </w:pPr>
                      <w:r w:rsidRPr="00B65078">
                        <w:rPr>
                          <w:bCs/>
                          <w:sz w:val="21"/>
                        </w:rPr>
                        <w:t xml:space="preserve">La France </w:t>
                      </w:r>
                      <w:r w:rsidRPr="00422FE3">
                        <w:rPr>
                          <w:bCs/>
                          <w:sz w:val="21"/>
                        </w:rPr>
                        <w:t>est</w:t>
                      </w:r>
                      <w:r w:rsidRPr="00B65078">
                        <w:rPr>
                          <w:bCs/>
                          <w:sz w:val="21"/>
                        </w:rPr>
                        <w:t xml:space="preserve"> </w:t>
                      </w:r>
                      <w:r w:rsidRPr="00422FE3">
                        <w:rPr>
                          <w:bCs/>
                          <w:sz w:val="21"/>
                        </w:rPr>
                        <w:t>pour</w:t>
                      </w:r>
                      <w:r w:rsidRPr="00B65078">
                        <w:rPr>
                          <w:bCs/>
                          <w:sz w:val="21"/>
                        </w:rPr>
                        <w:t xml:space="preserve"> </w:t>
                      </w:r>
                      <w:r w:rsidRPr="00422FE3">
                        <w:rPr>
                          <w:bCs/>
                          <w:sz w:val="21"/>
                        </w:rPr>
                        <w:t>la</w:t>
                      </w:r>
                      <w:r w:rsidRPr="00B65078">
                        <w:rPr>
                          <w:bCs/>
                          <w:sz w:val="21"/>
                        </w:rPr>
                        <w:t xml:space="preserve"> </w:t>
                      </w:r>
                      <w:r w:rsidRPr="00422FE3">
                        <w:rPr>
                          <w:bCs/>
                          <w:sz w:val="21"/>
                        </w:rPr>
                        <w:t>troisième année consécutive</w:t>
                      </w:r>
                      <w:r w:rsidRPr="00B65078">
                        <w:rPr>
                          <w:bCs/>
                          <w:sz w:val="21"/>
                        </w:rPr>
                        <w:t xml:space="preserve"> le 1</w:t>
                      </w:r>
                      <w:r w:rsidR="00B65078" w:rsidRPr="00B65078">
                        <w:rPr>
                          <w:bCs/>
                          <w:sz w:val="21"/>
                          <w:vertAlign w:val="superscript"/>
                        </w:rPr>
                        <w:t>er</w:t>
                      </w:r>
                      <w:r w:rsidR="00B65078">
                        <w:rPr>
                          <w:bCs/>
                          <w:sz w:val="21"/>
                        </w:rPr>
                        <w:t xml:space="preserve"> </w:t>
                      </w:r>
                      <w:r w:rsidRPr="00B65078">
                        <w:rPr>
                          <w:bCs/>
                          <w:sz w:val="21"/>
                        </w:rPr>
                        <w:t>pays d’accueil des investissements étrangers en Europe en 2021.</w:t>
                      </w:r>
                    </w:p>
                    <w:p w14:paraId="1E202BC9" w14:textId="77777777" w:rsidR="00422FE3" w:rsidRPr="00B65078" w:rsidRDefault="00422FE3" w:rsidP="00422FE3">
                      <w:pPr>
                        <w:numPr>
                          <w:ilvl w:val="0"/>
                          <w:numId w:val="2"/>
                        </w:numPr>
                        <w:tabs>
                          <w:tab w:val="left" w:pos="428"/>
                        </w:tabs>
                        <w:ind w:left="427"/>
                        <w:rPr>
                          <w:bCs/>
                          <w:sz w:val="21"/>
                        </w:rPr>
                      </w:pPr>
                      <w:r w:rsidRPr="00B65078">
                        <w:rPr>
                          <w:bCs/>
                          <w:sz w:val="21"/>
                        </w:rPr>
                        <w:t>La France a accueilli un nombre record de projets selon les critères du baromètre EY, en hausse de 24 %.</w:t>
                      </w:r>
                    </w:p>
                    <w:p w14:paraId="66807EA0" w14:textId="4042EEE9" w:rsidR="0014359C" w:rsidRPr="00422FE3" w:rsidRDefault="00422FE3" w:rsidP="00B65078">
                      <w:pPr>
                        <w:numPr>
                          <w:ilvl w:val="0"/>
                          <w:numId w:val="2"/>
                        </w:numPr>
                        <w:tabs>
                          <w:tab w:val="left" w:pos="428"/>
                        </w:tabs>
                        <w:ind w:left="427"/>
                        <w:rPr>
                          <w:bCs/>
                          <w:sz w:val="21"/>
                        </w:rPr>
                      </w:pPr>
                      <w:r w:rsidRPr="00422FE3">
                        <w:rPr>
                          <w:bCs/>
                          <w:sz w:val="21"/>
                        </w:rPr>
                        <w:t>La</w:t>
                      </w:r>
                      <w:r w:rsidRPr="00B65078">
                        <w:rPr>
                          <w:bCs/>
                          <w:sz w:val="21"/>
                        </w:rPr>
                        <w:t xml:space="preserve"> </w:t>
                      </w:r>
                      <w:r w:rsidRPr="00422FE3">
                        <w:rPr>
                          <w:bCs/>
                          <w:sz w:val="21"/>
                        </w:rPr>
                        <w:t xml:space="preserve">France </w:t>
                      </w:r>
                      <w:r w:rsidR="00B65078">
                        <w:rPr>
                          <w:bCs/>
                          <w:sz w:val="21"/>
                        </w:rPr>
                        <w:t>e</w:t>
                      </w:r>
                      <w:r w:rsidR="006255FE" w:rsidRPr="00422FE3">
                        <w:rPr>
                          <w:bCs/>
                          <w:sz w:val="21"/>
                        </w:rPr>
                        <w:t>st</w:t>
                      </w:r>
                      <w:r w:rsidR="00F43D76" w:rsidRPr="00B65078">
                        <w:rPr>
                          <w:bCs/>
                          <w:sz w:val="21"/>
                        </w:rPr>
                        <w:t xml:space="preserve"> </w:t>
                      </w:r>
                      <w:r w:rsidR="00F43D76" w:rsidRPr="00422FE3">
                        <w:rPr>
                          <w:bCs/>
                          <w:sz w:val="21"/>
                        </w:rPr>
                        <w:t>au</w:t>
                      </w:r>
                      <w:r w:rsidR="00F43D76" w:rsidRPr="00B65078">
                        <w:rPr>
                          <w:bCs/>
                          <w:sz w:val="21"/>
                        </w:rPr>
                        <w:t xml:space="preserve"> 1</w:t>
                      </w:r>
                      <w:r w:rsidR="00B65078" w:rsidRPr="00B65078">
                        <w:rPr>
                          <w:bCs/>
                          <w:sz w:val="21"/>
                          <w:vertAlign w:val="superscript"/>
                        </w:rPr>
                        <w:t>er</w:t>
                      </w:r>
                      <w:r w:rsidR="00B65078">
                        <w:rPr>
                          <w:bCs/>
                          <w:sz w:val="21"/>
                        </w:rPr>
                        <w:t xml:space="preserve"> </w:t>
                      </w:r>
                      <w:r w:rsidR="00F43D76" w:rsidRPr="00B65078">
                        <w:rPr>
                          <w:bCs/>
                          <w:sz w:val="21"/>
                        </w:rPr>
                        <w:t>rang</w:t>
                      </w:r>
                      <w:r w:rsidR="004D096B" w:rsidRPr="00B65078">
                        <w:rPr>
                          <w:bCs/>
                          <w:sz w:val="21"/>
                        </w:rPr>
                        <w:t xml:space="preserve"> européen pour</w:t>
                      </w:r>
                      <w:r w:rsidR="00F43D76" w:rsidRPr="00B65078">
                        <w:rPr>
                          <w:bCs/>
                          <w:sz w:val="21"/>
                        </w:rPr>
                        <w:t xml:space="preserve"> </w:t>
                      </w:r>
                      <w:r w:rsidR="004D096B" w:rsidRPr="00B65078">
                        <w:rPr>
                          <w:bCs/>
                          <w:sz w:val="21"/>
                        </w:rPr>
                        <w:t>l</w:t>
                      </w:r>
                      <w:r w:rsidR="00F43D76" w:rsidRPr="00B65078">
                        <w:rPr>
                          <w:bCs/>
                          <w:sz w:val="21"/>
                        </w:rPr>
                        <w:t xml:space="preserve">’accueil des activités industrielles </w:t>
                      </w:r>
                      <w:r w:rsidR="004B5729" w:rsidRPr="00B65078">
                        <w:rPr>
                          <w:bCs/>
                          <w:sz w:val="21"/>
                        </w:rPr>
                        <w:t>ainsi que</w:t>
                      </w:r>
                      <w:r w:rsidR="00EF6483" w:rsidRPr="00B65078">
                        <w:rPr>
                          <w:bCs/>
                          <w:sz w:val="21"/>
                        </w:rPr>
                        <w:t xml:space="preserve"> pour la </w:t>
                      </w:r>
                      <w:r w:rsidR="003217DC" w:rsidRPr="00B65078">
                        <w:rPr>
                          <w:bCs/>
                          <w:sz w:val="21"/>
                        </w:rPr>
                        <w:t>R&amp;D</w:t>
                      </w:r>
                      <w:r w:rsidR="00F43D76" w:rsidRPr="00422FE3">
                        <w:rPr>
                          <w:bCs/>
                          <w:sz w:val="21"/>
                        </w:rPr>
                        <w:t>.</w:t>
                      </w:r>
                    </w:p>
                    <w:p w14:paraId="6EAABDDA" w14:textId="78D02A76" w:rsidR="007E29DF" w:rsidRPr="00422FE3" w:rsidRDefault="007E29DF" w:rsidP="00B65078">
                      <w:pPr>
                        <w:numPr>
                          <w:ilvl w:val="0"/>
                          <w:numId w:val="2"/>
                        </w:numPr>
                        <w:tabs>
                          <w:tab w:val="left" w:pos="428"/>
                        </w:tabs>
                        <w:ind w:left="427"/>
                        <w:rPr>
                          <w:bCs/>
                          <w:sz w:val="21"/>
                        </w:rPr>
                      </w:pPr>
                      <w:r w:rsidRPr="00B65078">
                        <w:rPr>
                          <w:bCs/>
                          <w:sz w:val="21"/>
                        </w:rPr>
                        <w:t>56 % des dirigeants internationaux interrogés par EY ont l'intention d'établir ou d'étendre leurs opérations en France dans l’année à venir</w:t>
                      </w:r>
                      <w:r w:rsidR="00B65078">
                        <w:rPr>
                          <w:bCs/>
                          <w:sz w:val="21"/>
                        </w:rPr>
                        <w:t>.</w:t>
                      </w:r>
                    </w:p>
                    <w:p w14:paraId="7916CF44" w14:textId="1585BD27" w:rsidR="00AF794B" w:rsidRPr="00422FE3" w:rsidRDefault="006A101F" w:rsidP="00B65078">
                      <w:pPr>
                        <w:numPr>
                          <w:ilvl w:val="0"/>
                          <w:numId w:val="2"/>
                        </w:numPr>
                        <w:tabs>
                          <w:tab w:val="left" w:pos="428"/>
                        </w:tabs>
                        <w:ind w:left="427"/>
                        <w:rPr>
                          <w:bCs/>
                          <w:sz w:val="21"/>
                        </w:rPr>
                      </w:pPr>
                      <w:r w:rsidRPr="00422FE3">
                        <w:rPr>
                          <w:bCs/>
                          <w:sz w:val="21"/>
                        </w:rPr>
                        <w:t xml:space="preserve">46 </w:t>
                      </w:r>
                      <w:r w:rsidR="00AF794B" w:rsidRPr="00422FE3">
                        <w:rPr>
                          <w:bCs/>
                          <w:sz w:val="21"/>
                        </w:rPr>
                        <w:t xml:space="preserve">% des dirigeants </w:t>
                      </w:r>
                      <w:r w:rsidR="009A4D95" w:rsidRPr="00422FE3">
                        <w:rPr>
                          <w:bCs/>
                          <w:sz w:val="21"/>
                        </w:rPr>
                        <w:t xml:space="preserve">enquêtés sur la France estiment le </w:t>
                      </w:r>
                      <w:r w:rsidR="009A4D95" w:rsidRPr="00B65078">
                        <w:rPr>
                          <w:bCs/>
                          <w:sz w:val="21"/>
                        </w:rPr>
                        <w:t>Plan de relance français plus performant</w:t>
                      </w:r>
                      <w:r w:rsidR="009A4D95" w:rsidRPr="00422FE3">
                        <w:rPr>
                          <w:bCs/>
                          <w:sz w:val="21"/>
                        </w:rPr>
                        <w:t xml:space="preserve"> que ceux des autres pays.</w:t>
                      </w:r>
                    </w:p>
                    <w:p w14:paraId="321FE07E" w14:textId="64F9D7D1" w:rsidR="006A101F" w:rsidRPr="00422FE3" w:rsidRDefault="006A101F" w:rsidP="00B65078">
                      <w:pPr>
                        <w:numPr>
                          <w:ilvl w:val="0"/>
                          <w:numId w:val="2"/>
                        </w:numPr>
                        <w:tabs>
                          <w:tab w:val="left" w:pos="428"/>
                        </w:tabs>
                        <w:ind w:left="427"/>
                        <w:rPr>
                          <w:bCs/>
                          <w:sz w:val="21"/>
                        </w:rPr>
                      </w:pPr>
                      <w:r w:rsidRPr="00B65078">
                        <w:rPr>
                          <w:bCs/>
                          <w:sz w:val="21"/>
                        </w:rPr>
                        <w:t xml:space="preserve">La guerre en Ukraine a un impact significatif sur </w:t>
                      </w:r>
                      <w:r w:rsidR="00422FE3" w:rsidRPr="00B65078">
                        <w:rPr>
                          <w:bCs/>
                          <w:sz w:val="21"/>
                        </w:rPr>
                        <w:t>la perception par les décideurs internationaux de l’attractivité de l’Europe</w:t>
                      </w:r>
                      <w:r w:rsidR="00B65078">
                        <w:rPr>
                          <w:bCs/>
                          <w:sz w:val="21"/>
                        </w:rPr>
                        <w:t>.</w:t>
                      </w:r>
                    </w:p>
                    <w:p w14:paraId="4D4B36AC" w14:textId="2889ABCD" w:rsidR="0014359C" w:rsidRDefault="0014359C" w:rsidP="00572FEF">
                      <w:pPr>
                        <w:tabs>
                          <w:tab w:val="left" w:pos="428"/>
                        </w:tabs>
                        <w:spacing w:line="276" w:lineRule="auto"/>
                        <w:ind w:left="144" w:right="136"/>
                        <w:rPr>
                          <w:sz w:val="21"/>
                        </w:rPr>
                      </w:pPr>
                    </w:p>
                  </w:txbxContent>
                </v:textbox>
                <w10:wrap type="topAndBottom" anchorx="margin"/>
              </v:shape>
            </w:pict>
          </mc:Fallback>
        </mc:AlternateContent>
      </w:r>
    </w:p>
    <w:p w14:paraId="48B5C88B" w14:textId="77777777" w:rsidR="0014359C" w:rsidRDefault="0014359C">
      <w:pPr>
        <w:pStyle w:val="Corpsdetexte"/>
        <w:spacing w:before="11"/>
        <w:rPr>
          <w:b/>
          <w:sz w:val="19"/>
        </w:rPr>
      </w:pPr>
    </w:p>
    <w:p w14:paraId="51BFDA03" w14:textId="46662CA5" w:rsidR="00753FB6" w:rsidRPr="00AE3422" w:rsidRDefault="00F43D76" w:rsidP="00B65078">
      <w:pPr>
        <w:pStyle w:val="Titre1"/>
        <w:numPr>
          <w:ilvl w:val="0"/>
          <w:numId w:val="3"/>
        </w:numPr>
        <w:tabs>
          <w:tab w:val="left" w:pos="833"/>
        </w:tabs>
      </w:pPr>
      <w:r w:rsidRPr="00B65078">
        <w:rPr>
          <w:b w:val="0"/>
          <w:bCs w:val="0"/>
        </w:rPr>
        <w:t xml:space="preserve">En </w:t>
      </w:r>
      <w:r w:rsidR="00CF1ED6" w:rsidRPr="00B65078">
        <w:rPr>
          <w:b w:val="0"/>
          <w:bCs w:val="0"/>
        </w:rPr>
        <w:t>2021</w:t>
      </w:r>
      <w:r w:rsidRPr="00B65078">
        <w:rPr>
          <w:b w:val="0"/>
          <w:bCs w:val="0"/>
        </w:rPr>
        <w:t xml:space="preserve">, </w:t>
      </w:r>
      <w:r w:rsidR="00BA3CE9" w:rsidRPr="00B65078">
        <w:rPr>
          <w:b w:val="0"/>
          <w:bCs w:val="0"/>
        </w:rPr>
        <w:t xml:space="preserve">La France </w:t>
      </w:r>
      <w:r w:rsidR="003779C5" w:rsidRPr="00B65078">
        <w:rPr>
          <w:b w:val="0"/>
          <w:bCs w:val="0"/>
        </w:rPr>
        <w:t>conserve</w:t>
      </w:r>
      <w:r w:rsidRPr="00B65078">
        <w:rPr>
          <w:b w:val="0"/>
          <w:bCs w:val="0"/>
        </w:rPr>
        <w:t xml:space="preserve"> pour la </w:t>
      </w:r>
      <w:r w:rsidR="00CF1ED6" w:rsidRPr="00B65078">
        <w:rPr>
          <w:b w:val="0"/>
          <w:bCs w:val="0"/>
        </w:rPr>
        <w:t xml:space="preserve">troisième </w:t>
      </w:r>
      <w:r w:rsidR="004F47FC" w:rsidRPr="00B65078">
        <w:rPr>
          <w:b w:val="0"/>
          <w:bCs w:val="0"/>
        </w:rPr>
        <w:t>année consécutive</w:t>
      </w:r>
      <w:r w:rsidRPr="00B65078">
        <w:rPr>
          <w:b w:val="0"/>
          <w:bCs w:val="0"/>
        </w:rPr>
        <w:t xml:space="preserve"> </w:t>
      </w:r>
      <w:r w:rsidR="006B0B36" w:rsidRPr="00B65078">
        <w:rPr>
          <w:b w:val="0"/>
          <w:bCs w:val="0"/>
        </w:rPr>
        <w:t xml:space="preserve">sa place de </w:t>
      </w:r>
      <w:r w:rsidR="00CF1ED6" w:rsidRPr="005A3582">
        <w:t>première économie européenne</w:t>
      </w:r>
      <w:r w:rsidR="00410B55" w:rsidRPr="005A3582">
        <w:t xml:space="preserve"> </w:t>
      </w:r>
      <w:r w:rsidRPr="005A3582">
        <w:t>d’accueil des</w:t>
      </w:r>
      <w:r w:rsidRPr="00B65078">
        <w:t xml:space="preserve"> </w:t>
      </w:r>
      <w:r w:rsidRPr="005A3582">
        <w:t>investissements</w:t>
      </w:r>
      <w:r w:rsidRPr="00B65078">
        <w:t xml:space="preserve"> </w:t>
      </w:r>
      <w:r w:rsidRPr="005A3582">
        <w:t>internationaux</w:t>
      </w:r>
      <w:r w:rsidR="006B0B36" w:rsidRPr="00446E5B">
        <w:rPr>
          <w:b w:val="0"/>
          <w:bCs w:val="0"/>
        </w:rPr>
        <w:t xml:space="preserve">. </w:t>
      </w:r>
      <w:r w:rsidR="0092084B" w:rsidRPr="00446E5B">
        <w:rPr>
          <w:b w:val="0"/>
          <w:bCs w:val="0"/>
        </w:rPr>
        <w:t>1 222 projets d’investissement international</w:t>
      </w:r>
      <w:r w:rsidR="00973D21" w:rsidRPr="00446E5B">
        <w:rPr>
          <w:b w:val="0"/>
          <w:bCs w:val="0"/>
        </w:rPr>
        <w:t xml:space="preserve"> (</w:t>
      </w:r>
      <w:r w:rsidR="00FD7EFC">
        <w:rPr>
          <w:b w:val="0"/>
          <w:bCs w:val="0"/>
        </w:rPr>
        <w:t>un niveau historique</w:t>
      </w:r>
      <w:r w:rsidR="00973D21" w:rsidRPr="00446E5B">
        <w:rPr>
          <w:b w:val="0"/>
          <w:bCs w:val="0"/>
        </w:rPr>
        <w:t>)</w:t>
      </w:r>
      <w:r w:rsidR="00FD6830">
        <w:rPr>
          <w:b w:val="0"/>
          <w:bCs w:val="0"/>
        </w:rPr>
        <w:t xml:space="preserve"> ont été recensés</w:t>
      </w:r>
      <w:r w:rsidR="00973D21" w:rsidRPr="00446E5B">
        <w:rPr>
          <w:b w:val="0"/>
          <w:bCs w:val="0"/>
        </w:rPr>
        <w:t>,</w:t>
      </w:r>
      <w:r w:rsidR="008D5A69" w:rsidRPr="00446E5B">
        <w:rPr>
          <w:b w:val="0"/>
          <w:bCs w:val="0"/>
        </w:rPr>
        <w:t xml:space="preserve"> </w:t>
      </w:r>
      <w:r w:rsidR="008D5A69" w:rsidRPr="00B65078">
        <w:rPr>
          <w:b w:val="0"/>
          <w:bCs w:val="0"/>
        </w:rPr>
        <w:t>en hausse de 24 % par rapport à 2020</w:t>
      </w:r>
      <w:r w:rsidR="00973D21" w:rsidRPr="00446E5B">
        <w:rPr>
          <w:b w:val="0"/>
          <w:bCs w:val="0"/>
        </w:rPr>
        <w:t xml:space="preserve"> </w:t>
      </w:r>
      <w:r w:rsidR="008D5A69" w:rsidRPr="00446E5B">
        <w:rPr>
          <w:b w:val="0"/>
          <w:bCs w:val="0"/>
        </w:rPr>
        <w:t>(contre +5 % au niveau européen).</w:t>
      </w:r>
      <w:r w:rsidR="00D945A4" w:rsidRPr="00446E5B">
        <w:rPr>
          <w:b w:val="0"/>
          <w:bCs w:val="0"/>
        </w:rPr>
        <w:t xml:space="preserve"> </w:t>
      </w:r>
      <w:r w:rsidR="00534BA4" w:rsidRPr="00446E5B">
        <w:rPr>
          <w:b w:val="0"/>
          <w:bCs w:val="0"/>
        </w:rPr>
        <w:t>En Europe</w:t>
      </w:r>
      <w:r w:rsidR="004512F3" w:rsidRPr="00446E5B">
        <w:rPr>
          <w:b w:val="0"/>
          <w:bCs w:val="0"/>
        </w:rPr>
        <w:t>,</w:t>
      </w:r>
      <w:r w:rsidR="006E0EDE" w:rsidRPr="00446E5B">
        <w:rPr>
          <w:b w:val="0"/>
          <w:bCs w:val="0"/>
        </w:rPr>
        <w:t xml:space="preserve"> </w:t>
      </w:r>
      <w:r w:rsidR="001C7C1E" w:rsidRPr="00446E5B">
        <w:rPr>
          <w:b w:val="0"/>
          <w:bCs w:val="0"/>
        </w:rPr>
        <w:t>le niveau des investissements étrangers est inférieur de 12 % par rapport au record atteint en 2017.</w:t>
      </w:r>
    </w:p>
    <w:p w14:paraId="06D366DA" w14:textId="1C8D0BFA" w:rsidR="00917185" w:rsidRPr="00AE3422" w:rsidRDefault="004512F3" w:rsidP="00B65078">
      <w:pPr>
        <w:pStyle w:val="Titre1"/>
        <w:numPr>
          <w:ilvl w:val="0"/>
          <w:numId w:val="3"/>
        </w:numPr>
        <w:tabs>
          <w:tab w:val="left" w:pos="833"/>
        </w:tabs>
      </w:pPr>
      <w:r w:rsidRPr="005A3582">
        <w:t>La France</w:t>
      </w:r>
      <w:r w:rsidR="00D945A4" w:rsidRPr="005A3582">
        <w:t xml:space="preserve"> </w:t>
      </w:r>
      <w:r w:rsidR="00BA3CE9" w:rsidRPr="005A3582">
        <w:t xml:space="preserve">creuse </w:t>
      </w:r>
      <w:r w:rsidR="008D5A69" w:rsidRPr="005A3582">
        <w:t>l’écart</w:t>
      </w:r>
      <w:r w:rsidR="00BA3CE9" w:rsidRPr="005A3582">
        <w:t xml:space="preserve"> avec ses principaux concurrents</w:t>
      </w:r>
      <w:r w:rsidRPr="00446E5B">
        <w:rPr>
          <w:b w:val="0"/>
          <w:bCs w:val="0"/>
        </w:rPr>
        <w:t> :</w:t>
      </w:r>
      <w:r w:rsidR="00BA3CE9" w:rsidRPr="00446E5B">
        <w:rPr>
          <w:b w:val="0"/>
          <w:bCs w:val="0"/>
        </w:rPr>
        <w:t xml:space="preserve"> </w:t>
      </w:r>
      <w:r w:rsidR="00F43D76" w:rsidRPr="00446E5B">
        <w:rPr>
          <w:b w:val="0"/>
          <w:bCs w:val="0"/>
        </w:rPr>
        <w:t>le</w:t>
      </w:r>
      <w:r w:rsidR="00F43D76" w:rsidRPr="00B65078">
        <w:rPr>
          <w:b w:val="0"/>
          <w:bCs w:val="0"/>
        </w:rPr>
        <w:t xml:space="preserve"> </w:t>
      </w:r>
      <w:r w:rsidR="008D5A69" w:rsidRPr="00446E5B">
        <w:rPr>
          <w:b w:val="0"/>
          <w:bCs w:val="0"/>
        </w:rPr>
        <w:t>Royaume-Uni</w:t>
      </w:r>
      <w:r w:rsidR="00D012A6" w:rsidRPr="00446E5B">
        <w:rPr>
          <w:b w:val="0"/>
          <w:bCs w:val="0"/>
        </w:rPr>
        <w:t xml:space="preserve"> </w:t>
      </w:r>
      <w:r w:rsidR="0012599A" w:rsidRPr="00446E5B">
        <w:rPr>
          <w:b w:val="0"/>
          <w:bCs w:val="0"/>
        </w:rPr>
        <w:t xml:space="preserve">affiche une hausse </w:t>
      </w:r>
      <w:r w:rsidR="009061E6" w:rsidRPr="00446E5B">
        <w:rPr>
          <w:b w:val="0"/>
          <w:bCs w:val="0"/>
        </w:rPr>
        <w:t>modeste de 2</w:t>
      </w:r>
      <w:r w:rsidR="00FD7EFC">
        <w:rPr>
          <w:b w:val="0"/>
          <w:bCs w:val="0"/>
        </w:rPr>
        <w:t> </w:t>
      </w:r>
      <w:r w:rsidR="009061E6" w:rsidRPr="00446E5B">
        <w:rPr>
          <w:b w:val="0"/>
          <w:bCs w:val="0"/>
        </w:rPr>
        <w:t>%</w:t>
      </w:r>
      <w:r w:rsidRPr="00446E5B">
        <w:rPr>
          <w:b w:val="0"/>
          <w:bCs w:val="0"/>
        </w:rPr>
        <w:t xml:space="preserve"> de ses projets</w:t>
      </w:r>
      <w:r w:rsidR="009061E6" w:rsidRPr="00446E5B">
        <w:rPr>
          <w:b w:val="0"/>
          <w:bCs w:val="0"/>
        </w:rPr>
        <w:t xml:space="preserve"> </w:t>
      </w:r>
      <w:r w:rsidR="00F43D76" w:rsidRPr="00446E5B">
        <w:rPr>
          <w:b w:val="0"/>
          <w:bCs w:val="0"/>
        </w:rPr>
        <w:t>et</w:t>
      </w:r>
      <w:r w:rsidR="00952826" w:rsidRPr="00446E5B">
        <w:rPr>
          <w:b w:val="0"/>
          <w:bCs w:val="0"/>
        </w:rPr>
        <w:t xml:space="preserve"> </w:t>
      </w:r>
      <w:r w:rsidR="00F43D76" w:rsidRPr="00446E5B">
        <w:rPr>
          <w:b w:val="0"/>
          <w:bCs w:val="0"/>
        </w:rPr>
        <w:t>l’</w:t>
      </w:r>
      <w:r w:rsidR="009061E6" w:rsidRPr="00446E5B">
        <w:rPr>
          <w:b w:val="0"/>
          <w:bCs w:val="0"/>
        </w:rPr>
        <w:t>Allemagne voit son nombre de projets reculer de 10 %.</w:t>
      </w:r>
    </w:p>
    <w:p w14:paraId="6A2C552D" w14:textId="5F468F06" w:rsidR="00692283" w:rsidRDefault="00692283">
      <w:pPr>
        <w:pStyle w:val="Titre1"/>
        <w:numPr>
          <w:ilvl w:val="0"/>
          <w:numId w:val="3"/>
        </w:numPr>
        <w:tabs>
          <w:tab w:val="left" w:pos="833"/>
        </w:tabs>
        <w:rPr>
          <w:b w:val="0"/>
          <w:bCs w:val="0"/>
        </w:rPr>
      </w:pPr>
      <w:r w:rsidRPr="00446E5B">
        <w:rPr>
          <w:b w:val="0"/>
          <w:bCs w:val="0"/>
        </w:rPr>
        <w:t xml:space="preserve">En 2021, les investissements étrangers ont permis de créer 44 751 emplois en France, </w:t>
      </w:r>
      <w:r w:rsidR="004512F3" w:rsidRPr="00446E5B">
        <w:rPr>
          <w:b w:val="0"/>
          <w:bCs w:val="0"/>
        </w:rPr>
        <w:t>valeur</w:t>
      </w:r>
      <w:r w:rsidRPr="00446E5B">
        <w:rPr>
          <w:b w:val="0"/>
          <w:bCs w:val="0"/>
        </w:rPr>
        <w:t xml:space="preserve"> en forte augmentatio</w:t>
      </w:r>
      <w:r w:rsidR="00DB05C6" w:rsidRPr="00446E5B">
        <w:rPr>
          <w:b w:val="0"/>
          <w:bCs w:val="0"/>
        </w:rPr>
        <w:t>n</w:t>
      </w:r>
      <w:r w:rsidR="00947469">
        <w:rPr>
          <w:b w:val="0"/>
          <w:bCs w:val="0"/>
        </w:rPr>
        <w:t xml:space="preserve"> et</w:t>
      </w:r>
      <w:r w:rsidR="00E00E02" w:rsidRPr="00446E5B">
        <w:rPr>
          <w:b w:val="0"/>
          <w:bCs w:val="0"/>
        </w:rPr>
        <w:t xml:space="preserve"> en phase avec celle présentée dans </w:t>
      </w:r>
      <w:hyperlink r:id="rId9" w:history="1">
        <w:r w:rsidR="00E00E02" w:rsidRPr="00424132">
          <w:rPr>
            <w:rStyle w:val="Lienhypertexte"/>
            <w:b w:val="0"/>
            <w:bCs w:val="0"/>
          </w:rPr>
          <w:t xml:space="preserve">le bilan </w:t>
        </w:r>
        <w:r w:rsidR="006F165D" w:rsidRPr="00424132">
          <w:rPr>
            <w:rStyle w:val="Lienhypertexte"/>
            <w:b w:val="0"/>
            <w:bCs w:val="0"/>
          </w:rPr>
          <w:t>de</w:t>
        </w:r>
        <w:r w:rsidR="006F165D" w:rsidRPr="00424132">
          <w:rPr>
            <w:rStyle w:val="Lienhypertexte"/>
            <w:b w:val="0"/>
            <w:bCs w:val="0"/>
          </w:rPr>
          <w:t>s</w:t>
        </w:r>
        <w:r w:rsidR="006F165D" w:rsidRPr="00424132">
          <w:rPr>
            <w:rStyle w:val="Lienhypertexte"/>
            <w:b w:val="0"/>
            <w:bCs w:val="0"/>
          </w:rPr>
          <w:t xml:space="preserve"> investissements internationaux de Business France</w:t>
        </w:r>
      </w:hyperlink>
      <w:r w:rsidR="006F165D" w:rsidRPr="00446E5B">
        <w:rPr>
          <w:b w:val="0"/>
          <w:bCs w:val="0"/>
        </w:rPr>
        <w:t>.</w:t>
      </w:r>
    </w:p>
    <w:p w14:paraId="47C01705" w14:textId="77777777" w:rsidR="00122719" w:rsidRPr="00AE3422" w:rsidRDefault="00122719" w:rsidP="00B65078">
      <w:pPr>
        <w:pStyle w:val="Titre1"/>
        <w:numPr>
          <w:ilvl w:val="0"/>
          <w:numId w:val="3"/>
        </w:numPr>
        <w:tabs>
          <w:tab w:val="left" w:pos="833"/>
        </w:tabs>
        <w:rPr>
          <w:b w:val="0"/>
          <w:bCs w:val="0"/>
        </w:rPr>
      </w:pPr>
      <w:r>
        <w:rPr>
          <w:b w:val="0"/>
          <w:bCs w:val="0"/>
        </w:rPr>
        <w:t xml:space="preserve">Bien que le nombre d’emplois par projet soit plus faible en France qu’en Allemagne ou au Royaume-Uni, </w:t>
      </w:r>
      <w:r w:rsidRPr="00B65078">
        <w:t>le nombre de projets de plus de 100 emplois est équivalent en France et au Royaume-Uni</w:t>
      </w:r>
      <w:r>
        <w:rPr>
          <w:b w:val="0"/>
          <w:bCs w:val="0"/>
        </w:rPr>
        <w:t xml:space="preserve"> et significativement supérieur à celui observé en Allemagne. </w:t>
      </w:r>
    </w:p>
    <w:p w14:paraId="5C24246A" w14:textId="6A320D99" w:rsidR="00122719" w:rsidRPr="00B25F9F" w:rsidRDefault="00122719" w:rsidP="00B65078">
      <w:pPr>
        <w:pStyle w:val="Titre1"/>
        <w:numPr>
          <w:ilvl w:val="0"/>
          <w:numId w:val="3"/>
        </w:numPr>
        <w:tabs>
          <w:tab w:val="left" w:pos="833"/>
        </w:tabs>
        <w:rPr>
          <w:b w:val="0"/>
          <w:bCs w:val="0"/>
        </w:rPr>
      </w:pPr>
      <w:r w:rsidRPr="00B25F9F">
        <w:rPr>
          <w:b w:val="0"/>
          <w:bCs w:val="0"/>
        </w:rPr>
        <w:t>Au classement des régions françaises, l’Île-de-France conserve la tête, devant l'Auvergne-Rhône-Alpes</w:t>
      </w:r>
      <w:r w:rsidR="005A3582">
        <w:rPr>
          <w:b w:val="0"/>
          <w:bCs w:val="0"/>
        </w:rPr>
        <w:t>,</w:t>
      </w:r>
      <w:r w:rsidRPr="00B25F9F">
        <w:rPr>
          <w:b w:val="0"/>
          <w:bCs w:val="0"/>
        </w:rPr>
        <w:t xml:space="preserve"> le Grand Est</w:t>
      </w:r>
      <w:r w:rsidR="005A3582">
        <w:rPr>
          <w:b w:val="0"/>
          <w:bCs w:val="0"/>
        </w:rPr>
        <w:t>,</w:t>
      </w:r>
      <w:r w:rsidR="004036BF">
        <w:rPr>
          <w:b w:val="0"/>
          <w:bCs w:val="0"/>
        </w:rPr>
        <w:t xml:space="preserve"> </w:t>
      </w:r>
      <w:r>
        <w:rPr>
          <w:b w:val="0"/>
          <w:bCs w:val="0"/>
        </w:rPr>
        <w:t>les Hauts-de-</w:t>
      </w:r>
      <w:r w:rsidR="005A3582">
        <w:rPr>
          <w:b w:val="0"/>
          <w:bCs w:val="0"/>
        </w:rPr>
        <w:t xml:space="preserve">France et l’Occitanie. </w:t>
      </w:r>
      <w:r w:rsidR="005A3582" w:rsidRPr="00B65078">
        <w:t>T</w:t>
      </w:r>
      <w:r w:rsidRPr="00B65078">
        <w:t>outes les autres régions</w:t>
      </w:r>
      <w:r w:rsidR="005A3582" w:rsidRPr="00B65078">
        <w:t xml:space="preserve"> sont en progres</w:t>
      </w:r>
      <w:r w:rsidR="00946228" w:rsidRPr="00B65078">
        <w:t>sion</w:t>
      </w:r>
      <w:r w:rsidRPr="00B25F9F">
        <w:rPr>
          <w:b w:val="0"/>
          <w:bCs w:val="0"/>
        </w:rPr>
        <w:t>.</w:t>
      </w:r>
    </w:p>
    <w:p w14:paraId="66497786" w14:textId="2D5E332E" w:rsidR="00122719" w:rsidRPr="009C41B9" w:rsidRDefault="00122719" w:rsidP="00B65078">
      <w:pPr>
        <w:pStyle w:val="Titre1"/>
        <w:numPr>
          <w:ilvl w:val="0"/>
          <w:numId w:val="3"/>
        </w:numPr>
        <w:tabs>
          <w:tab w:val="left" w:pos="833"/>
        </w:tabs>
        <w:rPr>
          <w:b w:val="0"/>
          <w:bCs w:val="0"/>
        </w:rPr>
      </w:pPr>
      <w:r w:rsidRPr="00B65078">
        <w:t>Les régions françaises occupent quatre des cinq premières places en Europe pour l’implantation ou l’extension d’usines</w:t>
      </w:r>
      <w:r w:rsidR="00946228">
        <w:rPr>
          <w:b w:val="0"/>
          <w:bCs w:val="0"/>
        </w:rPr>
        <w:t>.</w:t>
      </w:r>
    </w:p>
    <w:p w14:paraId="55565127" w14:textId="1FE87C1C" w:rsidR="00625226" w:rsidRDefault="00625226" w:rsidP="00B65078">
      <w:pPr>
        <w:pStyle w:val="Titre1"/>
        <w:numPr>
          <w:ilvl w:val="0"/>
          <w:numId w:val="3"/>
        </w:numPr>
        <w:tabs>
          <w:tab w:val="left" w:pos="833"/>
        </w:tabs>
        <w:rPr>
          <w:b w:val="0"/>
          <w:bCs w:val="0"/>
        </w:rPr>
      </w:pPr>
      <w:r w:rsidRPr="00A00AB3">
        <w:rPr>
          <w:b w:val="0"/>
          <w:bCs w:val="0"/>
        </w:rPr>
        <w:t xml:space="preserve">Londres </w:t>
      </w:r>
      <w:r w:rsidR="00122719">
        <w:rPr>
          <w:b w:val="0"/>
          <w:bCs w:val="0"/>
        </w:rPr>
        <w:t>garde la première place de la métropole la plus attractive mais est en perte de vitesse</w:t>
      </w:r>
      <w:r w:rsidRPr="00A00AB3">
        <w:rPr>
          <w:b w:val="0"/>
          <w:bCs w:val="0"/>
        </w:rPr>
        <w:t xml:space="preserve"> (34 % des dirigeants la classent</w:t>
      </w:r>
      <w:r w:rsidRPr="007C5C6C">
        <w:rPr>
          <w:b w:val="0"/>
          <w:bCs w:val="0"/>
        </w:rPr>
        <w:t xml:space="preserve"> </w:t>
      </w:r>
      <w:r w:rsidRPr="00A00AB3">
        <w:rPr>
          <w:b w:val="0"/>
          <w:bCs w:val="0"/>
        </w:rPr>
        <w:t>comme métropole la plus attractive contre</w:t>
      </w:r>
      <w:r>
        <w:rPr>
          <w:b w:val="0"/>
          <w:bCs w:val="0"/>
        </w:rPr>
        <w:t xml:space="preserve"> </w:t>
      </w:r>
      <w:r w:rsidRPr="00A00AB3">
        <w:rPr>
          <w:b w:val="0"/>
          <w:bCs w:val="0"/>
        </w:rPr>
        <w:t xml:space="preserve">43 % en 2021) tandis </w:t>
      </w:r>
      <w:r w:rsidRPr="00946228">
        <w:rPr>
          <w:b w:val="0"/>
          <w:bCs w:val="0"/>
        </w:rPr>
        <w:t>que</w:t>
      </w:r>
      <w:r w:rsidRPr="00B65078">
        <w:t xml:space="preserve"> Paris progresse fortement</w:t>
      </w:r>
      <w:r w:rsidRPr="00A00AB3">
        <w:rPr>
          <w:b w:val="0"/>
          <w:bCs w:val="0"/>
        </w:rPr>
        <w:t xml:space="preserve"> (28 % en 2022 vs. 18 % en 2021).</w:t>
      </w:r>
    </w:p>
    <w:p w14:paraId="257B459B" w14:textId="0F58A54C" w:rsidR="00993617" w:rsidRPr="00B65078" w:rsidRDefault="00F43D76" w:rsidP="00B65078">
      <w:pPr>
        <w:pStyle w:val="Titre1"/>
        <w:numPr>
          <w:ilvl w:val="0"/>
          <w:numId w:val="3"/>
        </w:numPr>
        <w:tabs>
          <w:tab w:val="left" w:pos="833"/>
        </w:tabs>
        <w:rPr>
          <w:b w:val="0"/>
          <w:bCs w:val="0"/>
        </w:rPr>
      </w:pPr>
      <w:r w:rsidRPr="00993617">
        <w:rPr>
          <w:b w:val="0"/>
          <w:bCs w:val="0"/>
        </w:rPr>
        <w:t>La</w:t>
      </w:r>
      <w:r w:rsidRPr="00B65078">
        <w:rPr>
          <w:b w:val="0"/>
          <w:bCs w:val="0"/>
        </w:rPr>
        <w:t xml:space="preserve"> </w:t>
      </w:r>
      <w:r w:rsidRPr="00993617">
        <w:rPr>
          <w:b w:val="0"/>
          <w:bCs w:val="0"/>
        </w:rPr>
        <w:t>France</w:t>
      </w:r>
      <w:r w:rsidRPr="00B65078">
        <w:rPr>
          <w:b w:val="0"/>
          <w:bCs w:val="0"/>
        </w:rPr>
        <w:t xml:space="preserve"> </w:t>
      </w:r>
      <w:r w:rsidR="00E55B3B" w:rsidRPr="00993617">
        <w:rPr>
          <w:b w:val="0"/>
          <w:bCs w:val="0"/>
        </w:rPr>
        <w:t>est</w:t>
      </w:r>
      <w:r w:rsidRPr="00B65078">
        <w:rPr>
          <w:b w:val="0"/>
          <w:bCs w:val="0"/>
        </w:rPr>
        <w:t xml:space="preserve"> </w:t>
      </w:r>
      <w:r w:rsidR="001D4E40" w:rsidRPr="00B65078">
        <w:rPr>
          <w:b w:val="0"/>
          <w:bCs w:val="0"/>
        </w:rPr>
        <w:t>cette année encore</w:t>
      </w:r>
      <w:r w:rsidRPr="00993617">
        <w:rPr>
          <w:b w:val="0"/>
          <w:bCs w:val="0"/>
        </w:rPr>
        <w:t>,</w:t>
      </w:r>
      <w:r w:rsidRPr="00B65078">
        <w:rPr>
          <w:b w:val="0"/>
          <w:bCs w:val="0"/>
        </w:rPr>
        <w:t xml:space="preserve"> la </w:t>
      </w:r>
      <w:r w:rsidRPr="00946228">
        <w:t>1</w:t>
      </w:r>
      <w:r w:rsidRPr="00946228">
        <w:rPr>
          <w:vertAlign w:val="superscript"/>
        </w:rPr>
        <w:t>re</w:t>
      </w:r>
      <w:r w:rsidR="005A3582" w:rsidRPr="00B65078">
        <w:t xml:space="preserve"> </w:t>
      </w:r>
      <w:r w:rsidRPr="00946228">
        <w:t>économie</w:t>
      </w:r>
      <w:r w:rsidRPr="00B65078">
        <w:t xml:space="preserve"> </w:t>
      </w:r>
      <w:r w:rsidRPr="00946228">
        <w:t>européenne</w:t>
      </w:r>
      <w:r w:rsidRPr="00B65078">
        <w:t xml:space="preserve"> </w:t>
      </w:r>
      <w:r w:rsidRPr="00946228">
        <w:t>d’accueil</w:t>
      </w:r>
      <w:r w:rsidRPr="00B65078">
        <w:t xml:space="preserve"> </w:t>
      </w:r>
      <w:r w:rsidRPr="00946228">
        <w:t>des</w:t>
      </w:r>
      <w:r w:rsidRPr="00B65078">
        <w:t xml:space="preserve"> </w:t>
      </w:r>
      <w:r w:rsidRPr="00946228">
        <w:t>investissements</w:t>
      </w:r>
      <w:r w:rsidR="0013268F" w:rsidRPr="00946228">
        <w:t xml:space="preserve"> i</w:t>
      </w:r>
      <w:r w:rsidRPr="00B65078">
        <w:t>ndustriels</w:t>
      </w:r>
      <w:r w:rsidR="00DA1EBA" w:rsidRPr="00B65078">
        <w:rPr>
          <w:b w:val="0"/>
          <w:bCs w:val="0"/>
        </w:rPr>
        <w:t xml:space="preserve">. </w:t>
      </w:r>
      <w:r w:rsidR="005A3582">
        <w:rPr>
          <w:b w:val="0"/>
          <w:bCs w:val="0"/>
        </w:rPr>
        <w:t>Elle</w:t>
      </w:r>
      <w:r w:rsidR="00B31615" w:rsidRPr="00B65078">
        <w:rPr>
          <w:b w:val="0"/>
          <w:bCs w:val="0"/>
        </w:rPr>
        <w:t xml:space="preserve"> affiche une hausse de 41 % des projets industriels.</w:t>
      </w:r>
    </w:p>
    <w:p w14:paraId="531C03FC" w14:textId="1303DD8D" w:rsidR="00E009D5" w:rsidRPr="00B65078" w:rsidRDefault="00993617" w:rsidP="00B65078">
      <w:pPr>
        <w:pStyle w:val="Titre1"/>
        <w:numPr>
          <w:ilvl w:val="0"/>
          <w:numId w:val="3"/>
        </w:numPr>
        <w:tabs>
          <w:tab w:val="left" w:pos="833"/>
        </w:tabs>
        <w:rPr>
          <w:b w:val="0"/>
          <w:bCs w:val="0"/>
        </w:rPr>
      </w:pPr>
      <w:r>
        <w:rPr>
          <w:b w:val="0"/>
          <w:bCs w:val="0"/>
        </w:rPr>
        <w:lastRenderedPageBreak/>
        <w:t>L</w:t>
      </w:r>
      <w:r w:rsidR="004D4116" w:rsidRPr="00993617">
        <w:rPr>
          <w:b w:val="0"/>
          <w:bCs w:val="0"/>
        </w:rPr>
        <w:t>a</w:t>
      </w:r>
      <w:r w:rsidR="004D4116" w:rsidRPr="00B65078">
        <w:rPr>
          <w:b w:val="0"/>
          <w:bCs w:val="0"/>
        </w:rPr>
        <w:t xml:space="preserve"> </w:t>
      </w:r>
      <w:r>
        <w:rPr>
          <w:b w:val="0"/>
          <w:bCs w:val="0"/>
        </w:rPr>
        <w:t>France</w:t>
      </w:r>
      <w:r w:rsidR="004D4116" w:rsidRPr="00B65078">
        <w:rPr>
          <w:b w:val="0"/>
          <w:bCs w:val="0"/>
        </w:rPr>
        <w:t xml:space="preserve"> </w:t>
      </w:r>
      <w:r w:rsidR="004D4116" w:rsidRPr="00993617">
        <w:rPr>
          <w:b w:val="0"/>
          <w:bCs w:val="0"/>
        </w:rPr>
        <w:t>conserve</w:t>
      </w:r>
      <w:r w:rsidR="004D4116" w:rsidRPr="00B65078">
        <w:rPr>
          <w:b w:val="0"/>
          <w:bCs w:val="0"/>
        </w:rPr>
        <w:t xml:space="preserve"> </w:t>
      </w:r>
      <w:r w:rsidR="004D4116" w:rsidRPr="00993617">
        <w:rPr>
          <w:b w:val="0"/>
          <w:bCs w:val="0"/>
        </w:rPr>
        <w:t>égaleme</w:t>
      </w:r>
      <w:r>
        <w:rPr>
          <w:b w:val="0"/>
          <w:bCs w:val="0"/>
        </w:rPr>
        <w:t xml:space="preserve">nt </w:t>
      </w:r>
      <w:r w:rsidR="004D4116" w:rsidRPr="00B65078">
        <w:rPr>
          <w:b w:val="0"/>
          <w:bCs w:val="0"/>
        </w:rPr>
        <w:t>la</w:t>
      </w:r>
      <w:r>
        <w:rPr>
          <w:b w:val="0"/>
          <w:bCs w:val="0"/>
        </w:rPr>
        <w:t xml:space="preserve"> </w:t>
      </w:r>
      <w:r w:rsidRPr="00B65078">
        <w:t>1</w:t>
      </w:r>
      <w:r w:rsidRPr="00B65078">
        <w:rPr>
          <w:vertAlign w:val="superscript"/>
        </w:rPr>
        <w:t>re</w:t>
      </w:r>
      <w:r w:rsidR="004036BF">
        <w:t xml:space="preserve"> </w:t>
      </w:r>
      <w:r w:rsidR="004D4116" w:rsidRPr="00946228">
        <w:t>place</w:t>
      </w:r>
      <w:r w:rsidR="004D4116" w:rsidRPr="00B65078">
        <w:t xml:space="preserve"> </w:t>
      </w:r>
      <w:r w:rsidR="004D4116" w:rsidRPr="00946228">
        <w:t>dans</w:t>
      </w:r>
      <w:r w:rsidR="004D4116" w:rsidRPr="00B65078">
        <w:t xml:space="preserve"> </w:t>
      </w:r>
      <w:r w:rsidR="004D4116" w:rsidRPr="00946228">
        <w:t>l’accueil</w:t>
      </w:r>
      <w:r w:rsidR="004D4116" w:rsidRPr="00B65078">
        <w:t xml:space="preserve"> </w:t>
      </w:r>
      <w:r w:rsidR="004D4116" w:rsidRPr="00946228">
        <w:t>des</w:t>
      </w:r>
      <w:r w:rsidR="004D4116" w:rsidRPr="00B65078">
        <w:t xml:space="preserve"> </w:t>
      </w:r>
      <w:r w:rsidR="004D4116" w:rsidRPr="00946228">
        <w:t>activités</w:t>
      </w:r>
      <w:r w:rsidR="004D4116" w:rsidRPr="00B65078">
        <w:t xml:space="preserve"> </w:t>
      </w:r>
      <w:r w:rsidR="004D4116" w:rsidRPr="00946228">
        <w:t>de</w:t>
      </w:r>
      <w:r w:rsidR="004D4116" w:rsidRPr="00B65078">
        <w:t xml:space="preserve"> </w:t>
      </w:r>
      <w:r w:rsidR="004D4116" w:rsidRPr="00946228">
        <w:t>R&amp;D</w:t>
      </w:r>
      <w:r w:rsidR="0013380F">
        <w:rPr>
          <w:b w:val="0"/>
          <w:bCs w:val="0"/>
        </w:rPr>
        <w:t>.</w:t>
      </w:r>
      <w:r w:rsidR="00E009D5" w:rsidRPr="00B65078">
        <w:rPr>
          <w:b w:val="0"/>
          <w:bCs w:val="0"/>
        </w:rPr>
        <w:t xml:space="preserve"> 61 % d</w:t>
      </w:r>
      <w:r w:rsidR="00F32E5A">
        <w:rPr>
          <w:b w:val="0"/>
          <w:bCs w:val="0"/>
        </w:rPr>
        <w:t xml:space="preserve">es investisseurs </w:t>
      </w:r>
      <w:r w:rsidR="00B6037F">
        <w:rPr>
          <w:b w:val="0"/>
          <w:bCs w:val="0"/>
        </w:rPr>
        <w:t>internationaux</w:t>
      </w:r>
      <w:r w:rsidR="00E009D5" w:rsidRPr="00B65078">
        <w:rPr>
          <w:b w:val="0"/>
          <w:bCs w:val="0"/>
        </w:rPr>
        <w:t xml:space="preserve"> jugent </w:t>
      </w:r>
      <w:r w:rsidR="00F32E5A">
        <w:rPr>
          <w:b w:val="0"/>
          <w:bCs w:val="0"/>
        </w:rPr>
        <w:t xml:space="preserve">la France </w:t>
      </w:r>
      <w:r w:rsidR="00E009D5" w:rsidRPr="00B65078">
        <w:rPr>
          <w:b w:val="0"/>
          <w:bCs w:val="0"/>
        </w:rPr>
        <w:t>plus attractive que les autres pays en matière de facteurs technologiques</w:t>
      </w:r>
      <w:r w:rsidR="00CB1DEF">
        <w:rPr>
          <w:b w:val="0"/>
          <w:bCs w:val="0"/>
        </w:rPr>
        <w:t xml:space="preserve"> et </w:t>
      </w:r>
      <w:r w:rsidR="00E009D5" w:rsidRPr="00B65078">
        <w:rPr>
          <w:b w:val="0"/>
          <w:bCs w:val="0"/>
        </w:rPr>
        <w:t>50 % prévoient d’augmenter leurs activités de R&amp;D en France dans les trois prochaines années.</w:t>
      </w:r>
    </w:p>
    <w:p w14:paraId="57CE1E9A" w14:textId="098C7861" w:rsidR="00760EDE" w:rsidRDefault="00BD37E8" w:rsidP="001272F0">
      <w:pPr>
        <w:pStyle w:val="Titre1"/>
        <w:numPr>
          <w:ilvl w:val="0"/>
          <w:numId w:val="3"/>
        </w:numPr>
        <w:tabs>
          <w:tab w:val="left" w:pos="833"/>
        </w:tabs>
        <w:rPr>
          <w:b w:val="0"/>
          <w:bCs w:val="0"/>
        </w:rPr>
      </w:pPr>
      <w:r w:rsidRPr="00B65078">
        <w:t>Le développement du télétravail</w:t>
      </w:r>
      <w:r w:rsidR="00DB05C6" w:rsidRPr="00E06CD7">
        <w:rPr>
          <w:b w:val="0"/>
          <w:bCs w:val="0"/>
        </w:rPr>
        <w:t xml:space="preserve"> </w:t>
      </w:r>
      <w:r w:rsidR="00DB05C6" w:rsidRPr="00B65078">
        <w:t>a eu un impact sur l’industrie des services</w:t>
      </w:r>
      <w:r w:rsidR="00DB05C6" w:rsidRPr="00E06CD7">
        <w:rPr>
          <w:b w:val="0"/>
          <w:bCs w:val="0"/>
        </w:rPr>
        <w:t>, celle des logiciels et des</w:t>
      </w:r>
      <w:r w:rsidR="00E06CD7" w:rsidRPr="00E06CD7">
        <w:rPr>
          <w:b w:val="0"/>
          <w:bCs w:val="0"/>
        </w:rPr>
        <w:t xml:space="preserve"> </w:t>
      </w:r>
      <w:r w:rsidR="00DB05C6" w:rsidRPr="00E06CD7">
        <w:rPr>
          <w:b w:val="0"/>
          <w:bCs w:val="0"/>
        </w:rPr>
        <w:t>systèmes d’information</w:t>
      </w:r>
      <w:r w:rsidR="00E06CD7" w:rsidRPr="00E06CD7">
        <w:rPr>
          <w:b w:val="0"/>
          <w:bCs w:val="0"/>
        </w:rPr>
        <w:t xml:space="preserve"> </w:t>
      </w:r>
      <w:r w:rsidR="00DB05C6" w:rsidRPr="00E06CD7">
        <w:rPr>
          <w:b w:val="0"/>
          <w:bCs w:val="0"/>
        </w:rPr>
        <w:t>qui n’observent pas plus de nouvelles</w:t>
      </w:r>
      <w:r w:rsidR="00E06CD7">
        <w:rPr>
          <w:b w:val="0"/>
          <w:bCs w:val="0"/>
        </w:rPr>
        <w:t xml:space="preserve"> </w:t>
      </w:r>
      <w:r w:rsidR="00DB05C6" w:rsidRPr="00E06CD7">
        <w:rPr>
          <w:b w:val="0"/>
          <w:bCs w:val="0"/>
        </w:rPr>
        <w:t>implantations en 2021 qu’en 2020.</w:t>
      </w:r>
      <w:r w:rsidR="001159B1">
        <w:rPr>
          <w:b w:val="0"/>
          <w:bCs w:val="0"/>
        </w:rPr>
        <w:t xml:space="preserve"> </w:t>
      </w:r>
      <w:r>
        <w:rPr>
          <w:b w:val="0"/>
          <w:bCs w:val="0"/>
        </w:rPr>
        <w:t xml:space="preserve"> </w:t>
      </w:r>
    </w:p>
    <w:p w14:paraId="6A33D07A" w14:textId="463F2559" w:rsidR="001159B1" w:rsidRDefault="001159B1" w:rsidP="001B53B3">
      <w:pPr>
        <w:pStyle w:val="Titre1"/>
        <w:numPr>
          <w:ilvl w:val="0"/>
          <w:numId w:val="3"/>
        </w:numPr>
        <w:tabs>
          <w:tab w:val="left" w:pos="833"/>
        </w:tabs>
        <w:rPr>
          <w:b w:val="0"/>
          <w:bCs w:val="0"/>
        </w:rPr>
      </w:pPr>
      <w:r w:rsidRPr="001B53B3">
        <w:rPr>
          <w:b w:val="0"/>
          <w:bCs w:val="0"/>
        </w:rPr>
        <w:t xml:space="preserve">L’analyse sectorielle d’EY confirme les résultats </w:t>
      </w:r>
      <w:r w:rsidR="00965164" w:rsidRPr="001B53B3">
        <w:rPr>
          <w:b w:val="0"/>
          <w:bCs w:val="0"/>
        </w:rPr>
        <w:t xml:space="preserve">présentés dans le bilan des investissements internationaux de Business France. Le secteur de la santé, bien qu’en léger recul </w:t>
      </w:r>
      <w:r w:rsidR="001272F0" w:rsidRPr="001B53B3">
        <w:rPr>
          <w:b w:val="0"/>
          <w:bCs w:val="0"/>
        </w:rPr>
        <w:t xml:space="preserve">après les niveaux records de 2020 </w:t>
      </w:r>
      <w:r w:rsidR="00965164" w:rsidRPr="001B53B3">
        <w:rPr>
          <w:b w:val="0"/>
          <w:bCs w:val="0"/>
        </w:rPr>
        <w:t xml:space="preserve">se maintient à un niveau très élevé. </w:t>
      </w:r>
      <w:r w:rsidRPr="001B53B3">
        <w:rPr>
          <w:b w:val="0"/>
          <w:bCs w:val="0"/>
        </w:rPr>
        <w:t xml:space="preserve">Le même mouvement s’observe au Royaume-Uni ou en </w:t>
      </w:r>
      <w:r w:rsidR="001272F0" w:rsidRPr="001B53B3">
        <w:rPr>
          <w:b w:val="0"/>
          <w:bCs w:val="0"/>
        </w:rPr>
        <w:t xml:space="preserve">Allemagne. </w:t>
      </w:r>
      <w:r w:rsidRPr="001B53B3">
        <w:rPr>
          <w:b w:val="0"/>
          <w:bCs w:val="0"/>
        </w:rPr>
        <w:t xml:space="preserve">Avec la reconfiguration des </w:t>
      </w:r>
      <w:proofErr w:type="spellStart"/>
      <w:r w:rsidRPr="001B53B3">
        <w:rPr>
          <w:b w:val="0"/>
          <w:bCs w:val="0"/>
        </w:rPr>
        <w:t>supply</w:t>
      </w:r>
      <w:proofErr w:type="spellEnd"/>
      <w:r w:rsidRPr="001B53B3">
        <w:rPr>
          <w:b w:val="0"/>
          <w:bCs w:val="0"/>
        </w:rPr>
        <w:t xml:space="preserve"> </w:t>
      </w:r>
      <w:proofErr w:type="spellStart"/>
      <w:r w:rsidRPr="001B53B3">
        <w:rPr>
          <w:b w:val="0"/>
          <w:bCs w:val="0"/>
        </w:rPr>
        <w:t>chains</w:t>
      </w:r>
      <w:proofErr w:type="spellEnd"/>
      <w:r w:rsidRPr="001B53B3">
        <w:rPr>
          <w:b w:val="0"/>
          <w:bCs w:val="0"/>
        </w:rPr>
        <w:t>, la France enregistre une forte augmentation des projets industriels et logistiques. Les secteurs les plus touchés par la crise sanitaire (automobile, aéronautique, chimie, plasturgie et construction) retrouvent un niveau d’investissement proche de 2019.</w:t>
      </w:r>
    </w:p>
    <w:p w14:paraId="7F88951B" w14:textId="77777777" w:rsidR="00D34427" w:rsidRDefault="00D34427" w:rsidP="00B65078">
      <w:pPr>
        <w:pStyle w:val="Titre1"/>
        <w:tabs>
          <w:tab w:val="left" w:pos="833"/>
        </w:tabs>
        <w:ind w:left="808" w:firstLine="0"/>
        <w:rPr>
          <w:b w:val="0"/>
          <w:bCs w:val="0"/>
        </w:rPr>
      </w:pPr>
    </w:p>
    <w:p w14:paraId="1BD7BAA7" w14:textId="3411170E" w:rsidR="00D34427" w:rsidRPr="001B53B3" w:rsidRDefault="00D34427" w:rsidP="00B65078">
      <w:pPr>
        <w:pStyle w:val="Titre1"/>
        <w:tabs>
          <w:tab w:val="left" w:pos="833"/>
        </w:tabs>
        <w:ind w:left="0" w:firstLine="0"/>
        <w:rPr>
          <w:b w:val="0"/>
          <w:bCs w:val="0"/>
        </w:rPr>
      </w:pPr>
      <w:r>
        <w:rPr>
          <w:b w:val="0"/>
          <w:bCs w:val="0"/>
        </w:rPr>
        <w:t xml:space="preserve">Les dirigeants internationaux confirment leur </w:t>
      </w:r>
      <w:r w:rsidRPr="00B65078">
        <w:t>confiance dans les économies européennes et en particulier vis-à-vis de la France</w:t>
      </w:r>
      <w:r>
        <w:rPr>
          <w:b w:val="0"/>
          <w:bCs w:val="0"/>
        </w:rPr>
        <w:t>. Néanmoins, l</w:t>
      </w:r>
      <w:r w:rsidR="00163E93">
        <w:rPr>
          <w:b w:val="0"/>
          <w:bCs w:val="0"/>
        </w:rPr>
        <w:t>a guerre en Ukraine a un impact significatif sur leur perception.</w:t>
      </w:r>
    </w:p>
    <w:p w14:paraId="4E2F1282" w14:textId="16573215" w:rsidR="003032ED" w:rsidRPr="00B65078" w:rsidRDefault="00DE329E" w:rsidP="00037F93">
      <w:pPr>
        <w:pStyle w:val="Titre1"/>
        <w:numPr>
          <w:ilvl w:val="0"/>
          <w:numId w:val="3"/>
        </w:numPr>
        <w:tabs>
          <w:tab w:val="left" w:pos="833"/>
        </w:tabs>
        <w:rPr>
          <w:b w:val="0"/>
          <w:bCs w:val="0"/>
        </w:rPr>
      </w:pPr>
      <w:r w:rsidRPr="00163E93">
        <w:t xml:space="preserve">56 % </w:t>
      </w:r>
      <w:r w:rsidR="001B53B3" w:rsidRPr="00B65078">
        <w:t>des dirigeants internationaux interrogés par EY o</w:t>
      </w:r>
      <w:r w:rsidRPr="00163E93">
        <w:t xml:space="preserve">nt l'intention d'établir ou d'étendre leurs opérations en </w:t>
      </w:r>
      <w:r w:rsidR="00EA1B1F" w:rsidRPr="00B65078">
        <w:t>France dans l’année à venir</w:t>
      </w:r>
      <w:r w:rsidRPr="00B65078">
        <w:rPr>
          <w:b w:val="0"/>
          <w:bCs w:val="0"/>
        </w:rPr>
        <w:t xml:space="preserve">, </w:t>
      </w:r>
      <w:r w:rsidR="00EA1B1F" w:rsidRPr="00037F93">
        <w:rPr>
          <w:b w:val="0"/>
          <w:bCs w:val="0"/>
        </w:rPr>
        <w:t xml:space="preserve">ils </w:t>
      </w:r>
      <w:r w:rsidR="00037F93" w:rsidRPr="00037F93">
        <w:rPr>
          <w:b w:val="0"/>
          <w:bCs w:val="0"/>
        </w:rPr>
        <w:t>étaient 44</w:t>
      </w:r>
      <w:r w:rsidRPr="00B65078">
        <w:rPr>
          <w:b w:val="0"/>
          <w:bCs w:val="0"/>
        </w:rPr>
        <w:t xml:space="preserve"> % de 2021 et 16 % de 2020</w:t>
      </w:r>
      <w:r w:rsidR="00037F93" w:rsidRPr="00037F93">
        <w:rPr>
          <w:b w:val="0"/>
          <w:bCs w:val="0"/>
        </w:rPr>
        <w:t>.</w:t>
      </w:r>
      <w:r w:rsidR="00037F93">
        <w:rPr>
          <w:b w:val="0"/>
          <w:bCs w:val="0"/>
        </w:rPr>
        <w:t xml:space="preserve"> Cependant</w:t>
      </w:r>
      <w:r w:rsidR="003032ED" w:rsidRPr="00B65078">
        <w:rPr>
          <w:b w:val="0"/>
          <w:bCs w:val="0"/>
        </w:rPr>
        <w:t>, la guerre en Ukraine constitue un nouveau choc menaçant la reprise des investissements étrangers en Europe : 79 % des entreprises interrogées avant le 1</w:t>
      </w:r>
      <w:r w:rsidR="003032ED" w:rsidRPr="00B65078">
        <w:rPr>
          <w:b w:val="0"/>
          <w:bCs w:val="0"/>
          <w:vertAlign w:val="superscript"/>
        </w:rPr>
        <w:t>er</w:t>
      </w:r>
      <w:r w:rsidR="00037F93">
        <w:rPr>
          <w:b w:val="0"/>
          <w:bCs w:val="0"/>
        </w:rPr>
        <w:t xml:space="preserve"> </w:t>
      </w:r>
      <w:r w:rsidR="003032ED" w:rsidRPr="00B65078">
        <w:rPr>
          <w:b w:val="0"/>
          <w:bCs w:val="0"/>
        </w:rPr>
        <w:t>mars prévoyaient d'investir en Europe au cours de l'année prochaine, une proportion qui tombe à 48 % pour celles interrogées après le 1</w:t>
      </w:r>
      <w:r w:rsidR="003032ED" w:rsidRPr="00B65078">
        <w:rPr>
          <w:b w:val="0"/>
          <w:bCs w:val="0"/>
          <w:vertAlign w:val="superscript"/>
        </w:rPr>
        <w:t>er</w:t>
      </w:r>
      <w:r w:rsidR="00037F93">
        <w:rPr>
          <w:b w:val="0"/>
          <w:bCs w:val="0"/>
        </w:rPr>
        <w:t xml:space="preserve"> </w:t>
      </w:r>
      <w:r w:rsidR="003032ED" w:rsidRPr="00B65078">
        <w:rPr>
          <w:b w:val="0"/>
          <w:bCs w:val="0"/>
        </w:rPr>
        <w:t>mars.</w:t>
      </w:r>
    </w:p>
    <w:p w14:paraId="569B1EB2" w14:textId="038587AE" w:rsidR="00066C46" w:rsidRPr="00446E5B" w:rsidRDefault="00066C46" w:rsidP="00066C46">
      <w:pPr>
        <w:pStyle w:val="Titre1"/>
        <w:numPr>
          <w:ilvl w:val="0"/>
          <w:numId w:val="3"/>
        </w:numPr>
        <w:tabs>
          <w:tab w:val="left" w:pos="833"/>
        </w:tabs>
        <w:rPr>
          <w:b w:val="0"/>
          <w:bCs w:val="0"/>
        </w:rPr>
      </w:pPr>
      <w:r w:rsidRPr="00B65078">
        <w:rPr>
          <w:b w:val="0"/>
          <w:bCs w:val="0"/>
        </w:rPr>
        <w:t>63 % des dirigeants estim</w:t>
      </w:r>
      <w:r w:rsidR="004036BF">
        <w:rPr>
          <w:b w:val="0"/>
          <w:bCs w:val="0"/>
        </w:rPr>
        <w:t>e</w:t>
      </w:r>
      <w:r w:rsidRPr="00B65078">
        <w:rPr>
          <w:b w:val="0"/>
          <w:bCs w:val="0"/>
        </w:rPr>
        <w:t>nt que la France et l’Europe vont améliorer leur attractivité d’ici 3 ans.</w:t>
      </w:r>
      <w:r w:rsidR="00A374DE" w:rsidRPr="00B65078">
        <w:rPr>
          <w:b w:val="0"/>
          <w:bCs w:val="0"/>
        </w:rPr>
        <w:t xml:space="preserve"> On observe une baisse significative </w:t>
      </w:r>
      <w:r w:rsidR="00600699" w:rsidRPr="00B65078">
        <w:rPr>
          <w:b w:val="0"/>
          <w:bCs w:val="0"/>
        </w:rPr>
        <w:t>de cette valeur à la suite du début du conflit russo-ukrainien.</w:t>
      </w:r>
    </w:p>
    <w:p w14:paraId="2409B192" w14:textId="56054A02" w:rsidR="00D624BF" w:rsidRPr="00446E5B" w:rsidRDefault="00F1195D">
      <w:pPr>
        <w:pStyle w:val="Titre1"/>
        <w:numPr>
          <w:ilvl w:val="0"/>
          <w:numId w:val="3"/>
        </w:numPr>
        <w:tabs>
          <w:tab w:val="left" w:pos="833"/>
        </w:tabs>
        <w:rPr>
          <w:b w:val="0"/>
          <w:bCs w:val="0"/>
        </w:rPr>
      </w:pPr>
      <w:r w:rsidRPr="00B65078">
        <w:t xml:space="preserve">46 </w:t>
      </w:r>
      <w:r w:rsidR="00D624BF" w:rsidRPr="00B65078">
        <w:t>% des dirigeants interrogés estiment que le</w:t>
      </w:r>
      <w:r w:rsidR="00D624BF" w:rsidRPr="00163E93">
        <w:t xml:space="preserve"> Plan de relance français est plus performant que celui des autres pays</w:t>
      </w:r>
      <w:r w:rsidR="00D624BF" w:rsidRPr="00444B46">
        <w:rPr>
          <w:b w:val="0"/>
          <w:bCs w:val="0"/>
        </w:rPr>
        <w:t>.</w:t>
      </w:r>
    </w:p>
    <w:p w14:paraId="438965D8" w14:textId="426173E1" w:rsidR="00D03E84" w:rsidRPr="00B65078" w:rsidRDefault="00156993" w:rsidP="00D03E84">
      <w:pPr>
        <w:pStyle w:val="Titre1"/>
        <w:numPr>
          <w:ilvl w:val="0"/>
          <w:numId w:val="3"/>
        </w:numPr>
        <w:tabs>
          <w:tab w:val="left" w:pos="833"/>
        </w:tabs>
        <w:rPr>
          <w:b w:val="0"/>
          <w:bCs w:val="0"/>
        </w:rPr>
      </w:pPr>
      <w:r w:rsidRPr="00B65078">
        <w:rPr>
          <w:b w:val="0"/>
          <w:bCs w:val="0"/>
        </w:rPr>
        <w:t>Les 5 prio</w:t>
      </w:r>
      <w:r w:rsidR="00712C42" w:rsidRPr="00B65078">
        <w:rPr>
          <w:b w:val="0"/>
          <w:bCs w:val="0"/>
        </w:rPr>
        <w:t xml:space="preserve">rités </w:t>
      </w:r>
      <w:r w:rsidR="00163E93">
        <w:rPr>
          <w:b w:val="0"/>
          <w:bCs w:val="0"/>
        </w:rPr>
        <w:t xml:space="preserve">de développement </w:t>
      </w:r>
      <w:r w:rsidR="00712C42" w:rsidRPr="00B65078">
        <w:rPr>
          <w:b w:val="0"/>
          <w:bCs w:val="0"/>
        </w:rPr>
        <w:t xml:space="preserve">mises en avant par les </w:t>
      </w:r>
      <w:r w:rsidR="00D03E84" w:rsidRPr="00B65078">
        <w:rPr>
          <w:b w:val="0"/>
          <w:bCs w:val="0"/>
        </w:rPr>
        <w:t xml:space="preserve">entreprises </w:t>
      </w:r>
      <w:r w:rsidR="005C5F57" w:rsidRPr="00B65078">
        <w:rPr>
          <w:b w:val="0"/>
          <w:bCs w:val="0"/>
        </w:rPr>
        <w:t xml:space="preserve">étrangères </w:t>
      </w:r>
      <w:r w:rsidR="00163E93">
        <w:rPr>
          <w:b w:val="0"/>
          <w:bCs w:val="0"/>
        </w:rPr>
        <w:t xml:space="preserve">pour la France </w:t>
      </w:r>
      <w:r w:rsidR="005C5F57" w:rsidRPr="00B65078">
        <w:rPr>
          <w:b w:val="0"/>
          <w:bCs w:val="0"/>
        </w:rPr>
        <w:t xml:space="preserve">sont : </w:t>
      </w:r>
      <w:r w:rsidR="005C5F57" w:rsidRPr="00163E93">
        <w:t xml:space="preserve">le soutien à </w:t>
      </w:r>
      <w:r w:rsidR="006460C7" w:rsidRPr="00163E93">
        <w:t>l’innovation, la</w:t>
      </w:r>
      <w:r w:rsidR="005C5F57" w:rsidRPr="00163E93">
        <w:t xml:space="preserve"> réduction de la fiscalité, </w:t>
      </w:r>
      <w:r w:rsidR="005E3A24" w:rsidRPr="00163E93">
        <w:t>l’amélioration de la qualité de ses produits, l’accès aux compétence</w:t>
      </w:r>
      <w:r w:rsidR="00864C8A" w:rsidRPr="00163E93">
        <w:t>s et l’adaptation de la réglementation aux ruptures technologiques</w:t>
      </w:r>
      <w:r w:rsidR="00864C8A" w:rsidRPr="00B65078">
        <w:rPr>
          <w:b w:val="0"/>
          <w:bCs w:val="0"/>
        </w:rPr>
        <w:t>.</w:t>
      </w:r>
    </w:p>
    <w:p w14:paraId="5AE75E9F" w14:textId="7925DF10" w:rsidR="003A2996" w:rsidRPr="00B65078" w:rsidRDefault="003A2996" w:rsidP="00B65078">
      <w:pPr>
        <w:pStyle w:val="Titre1"/>
        <w:tabs>
          <w:tab w:val="left" w:pos="833"/>
        </w:tabs>
        <w:ind w:left="808" w:firstLine="0"/>
      </w:pPr>
    </w:p>
    <w:p w14:paraId="40851798" w14:textId="4D2B6733" w:rsidR="00821CB3" w:rsidRPr="003A41E3" w:rsidRDefault="004036BF" w:rsidP="00F521D5">
      <w:pPr>
        <w:pStyle w:val="Corpsdetexte"/>
        <w:spacing w:before="3"/>
        <w:jc w:val="center"/>
        <w:rPr>
          <w:b/>
          <w:bCs/>
          <w:color w:val="365F91" w:themeColor="accent1" w:themeShade="BF"/>
        </w:rPr>
      </w:pPr>
      <w:r>
        <w:rPr>
          <w:b/>
          <w:bCs/>
          <w:color w:val="365F91" w:themeColor="accent1" w:themeShade="BF"/>
        </w:rPr>
        <w:t>É</w:t>
      </w:r>
      <w:r w:rsidR="000467FB" w:rsidRPr="003217DC">
        <w:rPr>
          <w:b/>
          <w:bCs/>
          <w:color w:val="365F91" w:themeColor="accent1" w:themeShade="BF"/>
        </w:rPr>
        <w:t>volution du nombre de projets d’investissement</w:t>
      </w:r>
      <w:r w:rsidR="003A41E3">
        <w:rPr>
          <w:b/>
          <w:bCs/>
          <w:color w:val="365F91" w:themeColor="accent1" w:themeShade="BF"/>
        </w:rPr>
        <w:t xml:space="preserve"> r</w:t>
      </w:r>
      <w:r w:rsidR="000467FB" w:rsidRPr="003217DC">
        <w:rPr>
          <w:b/>
          <w:bCs/>
          <w:color w:val="365F91" w:themeColor="accent1" w:themeShade="BF"/>
        </w:rPr>
        <w:t xml:space="preserve">ecensés en France, au Royaume-Uni et en </w:t>
      </w:r>
      <w:r w:rsidR="00F521D5" w:rsidRPr="003217DC">
        <w:rPr>
          <w:b/>
          <w:bCs/>
          <w:color w:val="365F91" w:themeColor="accent1" w:themeShade="BF"/>
        </w:rPr>
        <w:t>Allemagne</w:t>
      </w:r>
      <w:r w:rsidR="00F521D5" w:rsidRPr="003217DC">
        <w:rPr>
          <w:color w:val="365F91" w:themeColor="accent1" w:themeShade="BF"/>
        </w:rPr>
        <w:t xml:space="preserve"> </w:t>
      </w:r>
      <w:r w:rsidR="00F521D5" w:rsidRPr="003A41E3">
        <w:rPr>
          <w:b/>
          <w:bCs/>
          <w:color w:val="365F91" w:themeColor="accent1" w:themeShade="BF"/>
        </w:rPr>
        <w:t>depuis 2010</w:t>
      </w:r>
    </w:p>
    <w:p w14:paraId="56BC41F6" w14:textId="7FBA9D8E" w:rsidR="00821CB3" w:rsidRDefault="00821CB3" w:rsidP="000B02B9">
      <w:pPr>
        <w:pStyle w:val="Corpsdetexte"/>
        <w:spacing w:before="3"/>
        <w:jc w:val="center"/>
        <w:rPr>
          <w:sz w:val="13"/>
        </w:rPr>
      </w:pPr>
    </w:p>
    <w:p w14:paraId="112F17A6" w14:textId="29F5F7A1" w:rsidR="00D1071F" w:rsidRDefault="00D1071F" w:rsidP="00F521D5">
      <w:pPr>
        <w:pStyle w:val="Corpsdetexte"/>
        <w:spacing w:before="3"/>
        <w:rPr>
          <w:sz w:val="20"/>
        </w:rPr>
      </w:pPr>
    </w:p>
    <w:p w14:paraId="1C704548" w14:textId="1ACDB832" w:rsidR="00BB5E56" w:rsidRDefault="00492A17" w:rsidP="00F521D5">
      <w:pPr>
        <w:pStyle w:val="Corpsdetexte"/>
        <w:spacing w:before="3"/>
        <w:rPr>
          <w:sz w:val="20"/>
        </w:rPr>
      </w:pPr>
      <w:r>
        <w:rPr>
          <w:noProof/>
        </w:rPr>
        <w:drawing>
          <wp:inline distT="0" distB="0" distL="0" distR="0" wp14:anchorId="40E83D7E" wp14:editId="47B903FB">
            <wp:extent cx="6623050" cy="206121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23050" cy="2061210"/>
                    </a:xfrm>
                    <a:prstGeom prst="rect">
                      <a:avLst/>
                    </a:prstGeom>
                  </pic:spPr>
                </pic:pic>
              </a:graphicData>
            </a:graphic>
          </wp:inline>
        </w:drawing>
      </w:r>
    </w:p>
    <w:p w14:paraId="612024E9" w14:textId="51BC3887" w:rsidR="00C1571F" w:rsidRDefault="00C1571F" w:rsidP="00F521D5">
      <w:pPr>
        <w:pStyle w:val="Corpsdetexte"/>
        <w:spacing w:before="3"/>
        <w:rPr>
          <w:sz w:val="20"/>
        </w:rPr>
      </w:pPr>
      <w:r>
        <w:rPr>
          <w:rFonts w:ascii="EYInterstate-Light" w:eastAsiaTheme="minorHAnsi" w:hAnsi="EYInterstate-Light" w:cs="EYInterstate-Light"/>
          <w:color w:val="2E2E38"/>
          <w:sz w:val="16"/>
          <w:szCs w:val="16"/>
        </w:rPr>
        <w:t xml:space="preserve">Source : EY </w:t>
      </w:r>
      <w:proofErr w:type="spellStart"/>
      <w:r>
        <w:rPr>
          <w:rFonts w:ascii="EYInterstate-Light" w:eastAsiaTheme="minorHAnsi" w:hAnsi="EYInterstate-Light" w:cs="EYInterstate-Light"/>
          <w:color w:val="2E2E38"/>
          <w:sz w:val="16"/>
          <w:szCs w:val="16"/>
        </w:rPr>
        <w:t>European</w:t>
      </w:r>
      <w:proofErr w:type="spellEnd"/>
      <w:r>
        <w:rPr>
          <w:rFonts w:ascii="EYInterstate-Light" w:eastAsiaTheme="minorHAnsi" w:hAnsi="EYInterstate-Light" w:cs="EYInterstate-Light"/>
          <w:color w:val="2E2E38"/>
          <w:sz w:val="16"/>
          <w:szCs w:val="16"/>
        </w:rPr>
        <w:t xml:space="preserve"> Investment Monitor, 2022</w:t>
      </w:r>
    </w:p>
    <w:p w14:paraId="43133827" w14:textId="77777777" w:rsidR="00BB5E56" w:rsidRDefault="00BB5E56" w:rsidP="00F521D5">
      <w:pPr>
        <w:pStyle w:val="Corpsdetexte"/>
        <w:spacing w:before="3"/>
        <w:rPr>
          <w:sz w:val="20"/>
        </w:rPr>
      </w:pPr>
    </w:p>
    <w:p w14:paraId="4B42156F" w14:textId="503EF494" w:rsidR="00D1071F" w:rsidRDefault="00B744A3" w:rsidP="00F521D5">
      <w:pPr>
        <w:pStyle w:val="Corpsdetexte"/>
        <w:spacing w:before="3"/>
        <w:rPr>
          <w:sz w:val="20"/>
        </w:rPr>
      </w:pPr>
      <w:r>
        <w:rPr>
          <w:noProof/>
        </w:rPr>
        <w:lastRenderedPageBreak/>
        <mc:AlternateContent>
          <mc:Choice Requires="wps">
            <w:drawing>
              <wp:anchor distT="0" distB="0" distL="0" distR="0" simplePos="0" relativeHeight="251658242" behindDoc="1" locked="0" layoutInCell="1" allowOverlap="1" wp14:anchorId="196ACB5F" wp14:editId="09E35A19">
                <wp:simplePos x="0" y="0"/>
                <wp:positionH relativeFrom="margin">
                  <wp:align>center</wp:align>
                </wp:positionH>
                <wp:positionV relativeFrom="paragraph">
                  <wp:posOffset>297815</wp:posOffset>
                </wp:positionV>
                <wp:extent cx="6477000" cy="2489200"/>
                <wp:effectExtent l="0" t="0" r="19050" b="254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89200"/>
                        </a:xfrm>
                        <a:prstGeom prst="rect">
                          <a:avLst/>
                        </a:prstGeom>
                        <a:solidFill>
                          <a:srgbClr val="ECECEC"/>
                        </a:solidFill>
                        <a:ln w="9525">
                          <a:solidFill>
                            <a:srgbClr val="003399"/>
                          </a:solidFill>
                          <a:prstDash val="solid"/>
                          <a:miter lim="800000"/>
                          <a:headEnd/>
                          <a:tailEnd/>
                        </a:ln>
                      </wps:spPr>
                      <wps:txbx>
                        <w:txbxContent>
                          <w:p w14:paraId="34E98688" w14:textId="7A8188BC" w:rsidR="0014359C" w:rsidRDefault="00F43D76">
                            <w:pPr>
                              <w:pStyle w:val="Corpsdetexte"/>
                              <w:spacing w:before="131"/>
                              <w:ind w:left="4303" w:right="4300"/>
                              <w:jc w:val="center"/>
                            </w:pPr>
                            <w:r>
                              <w:rPr>
                                <w:color w:val="003399"/>
                              </w:rPr>
                              <w:t>M</w:t>
                            </w:r>
                            <w:r w:rsidR="004036BF">
                              <w:rPr>
                                <w:color w:val="003399"/>
                              </w:rPr>
                              <w:t>É</w:t>
                            </w:r>
                            <w:r>
                              <w:rPr>
                                <w:color w:val="003399"/>
                              </w:rPr>
                              <w:t>THODOLOGIE</w:t>
                            </w:r>
                          </w:p>
                          <w:p w14:paraId="7DDAE5F2" w14:textId="5523B0FB" w:rsidR="0014359C" w:rsidRDefault="00F43D76">
                            <w:pPr>
                              <w:spacing w:before="67"/>
                              <w:ind w:left="143"/>
                              <w:jc w:val="both"/>
                              <w:rPr>
                                <w:sz w:val="20"/>
                              </w:rPr>
                            </w:pPr>
                            <w:r>
                              <w:rPr>
                                <w:sz w:val="20"/>
                              </w:rPr>
                              <w:t>L’évaluation</w:t>
                            </w:r>
                            <w:r>
                              <w:rPr>
                                <w:spacing w:val="-1"/>
                                <w:sz w:val="20"/>
                              </w:rPr>
                              <w:t xml:space="preserve"> </w:t>
                            </w:r>
                            <w:r>
                              <w:rPr>
                                <w:sz w:val="20"/>
                              </w:rPr>
                              <w:t>de</w:t>
                            </w:r>
                            <w:r>
                              <w:rPr>
                                <w:spacing w:val="-3"/>
                                <w:sz w:val="20"/>
                              </w:rPr>
                              <w:t xml:space="preserve"> </w:t>
                            </w:r>
                            <w:r>
                              <w:rPr>
                                <w:sz w:val="20"/>
                              </w:rPr>
                              <w:t>l’attractivité</w:t>
                            </w:r>
                            <w:r>
                              <w:rPr>
                                <w:spacing w:val="-2"/>
                                <w:sz w:val="20"/>
                              </w:rPr>
                              <w:t xml:space="preserve"> </w:t>
                            </w:r>
                            <w:r>
                              <w:rPr>
                                <w:sz w:val="20"/>
                              </w:rPr>
                              <w:t>du</w:t>
                            </w:r>
                            <w:r>
                              <w:rPr>
                                <w:spacing w:val="-2"/>
                                <w:sz w:val="20"/>
                              </w:rPr>
                              <w:t xml:space="preserve"> </w:t>
                            </w:r>
                            <w:r>
                              <w:rPr>
                                <w:sz w:val="20"/>
                              </w:rPr>
                              <w:t>site</w:t>
                            </w:r>
                            <w:r>
                              <w:rPr>
                                <w:spacing w:val="-2"/>
                                <w:sz w:val="20"/>
                              </w:rPr>
                              <w:t xml:space="preserve"> </w:t>
                            </w:r>
                            <w:r>
                              <w:rPr>
                                <w:sz w:val="20"/>
                              </w:rPr>
                              <w:t>France</w:t>
                            </w:r>
                            <w:r>
                              <w:rPr>
                                <w:spacing w:val="-4"/>
                                <w:sz w:val="20"/>
                              </w:rPr>
                              <w:t xml:space="preserve"> </w:t>
                            </w:r>
                            <w:r w:rsidR="00D1071F">
                              <w:rPr>
                                <w:spacing w:val="-4"/>
                                <w:sz w:val="20"/>
                              </w:rPr>
                              <w:t xml:space="preserve">par EY </w:t>
                            </w:r>
                            <w:r>
                              <w:rPr>
                                <w:sz w:val="20"/>
                              </w:rPr>
                              <w:t>s’articule</w:t>
                            </w:r>
                            <w:r>
                              <w:rPr>
                                <w:spacing w:val="-3"/>
                                <w:sz w:val="20"/>
                              </w:rPr>
                              <w:t xml:space="preserve"> </w:t>
                            </w:r>
                            <w:r>
                              <w:rPr>
                                <w:sz w:val="20"/>
                              </w:rPr>
                              <w:t>autour</w:t>
                            </w:r>
                            <w:r>
                              <w:rPr>
                                <w:spacing w:val="-5"/>
                                <w:sz w:val="20"/>
                              </w:rPr>
                              <w:t xml:space="preserve"> </w:t>
                            </w:r>
                            <w:r>
                              <w:rPr>
                                <w:sz w:val="20"/>
                              </w:rPr>
                              <w:t>d’une</w:t>
                            </w:r>
                            <w:r>
                              <w:rPr>
                                <w:spacing w:val="-3"/>
                                <w:sz w:val="20"/>
                              </w:rPr>
                              <w:t xml:space="preserve"> </w:t>
                            </w:r>
                            <w:r>
                              <w:rPr>
                                <w:sz w:val="20"/>
                              </w:rPr>
                              <w:t>double</w:t>
                            </w:r>
                            <w:r>
                              <w:rPr>
                                <w:spacing w:val="-4"/>
                                <w:sz w:val="20"/>
                              </w:rPr>
                              <w:t xml:space="preserve"> </w:t>
                            </w:r>
                            <w:r>
                              <w:rPr>
                                <w:sz w:val="20"/>
                              </w:rPr>
                              <w:t>méthodologie</w:t>
                            </w:r>
                            <w:r>
                              <w:rPr>
                                <w:spacing w:val="-3"/>
                                <w:sz w:val="20"/>
                              </w:rPr>
                              <w:t xml:space="preserve"> </w:t>
                            </w:r>
                            <w:r>
                              <w:rPr>
                                <w:sz w:val="20"/>
                              </w:rPr>
                              <w:t>:</w:t>
                            </w:r>
                          </w:p>
                          <w:p w14:paraId="51B46D40" w14:textId="7914880F" w:rsidR="0014359C" w:rsidRDefault="00F43D76">
                            <w:pPr>
                              <w:numPr>
                                <w:ilvl w:val="0"/>
                                <w:numId w:val="1"/>
                              </w:numPr>
                              <w:tabs>
                                <w:tab w:val="left" w:pos="273"/>
                              </w:tabs>
                              <w:spacing w:before="121"/>
                              <w:ind w:right="143" w:firstLine="0"/>
                              <w:jc w:val="both"/>
                              <w:rPr>
                                <w:sz w:val="20"/>
                              </w:rPr>
                            </w:pPr>
                            <w:proofErr w:type="gramStart"/>
                            <w:r>
                              <w:rPr>
                                <w:sz w:val="20"/>
                              </w:rPr>
                              <w:t>le</w:t>
                            </w:r>
                            <w:proofErr w:type="gramEnd"/>
                            <w:r>
                              <w:rPr>
                                <w:sz w:val="20"/>
                              </w:rPr>
                              <w:t xml:space="preserve"> recensement des projets </w:t>
                            </w:r>
                            <w:r w:rsidR="002834FD">
                              <w:rPr>
                                <w:sz w:val="20"/>
                              </w:rPr>
                              <w:t>d’investisseme</w:t>
                            </w:r>
                            <w:r w:rsidR="00766C0E">
                              <w:rPr>
                                <w:sz w:val="20"/>
                              </w:rPr>
                              <w:t>nt</w:t>
                            </w:r>
                            <w:r>
                              <w:rPr>
                                <w:sz w:val="20"/>
                              </w:rPr>
                              <w:t xml:space="preserve"> étranger en Europe, cré</w:t>
                            </w:r>
                            <w:r w:rsidR="00766C0E">
                              <w:rPr>
                                <w:sz w:val="20"/>
                              </w:rPr>
                              <w:t>ateurs</w:t>
                            </w:r>
                            <w:r>
                              <w:rPr>
                                <w:sz w:val="20"/>
                              </w:rPr>
                              <w:t xml:space="preserve"> d</w:t>
                            </w:r>
                            <w:r w:rsidR="00766C0E">
                              <w:rPr>
                                <w:sz w:val="20"/>
                              </w:rPr>
                              <w:t>’</w:t>
                            </w:r>
                            <w:r>
                              <w:rPr>
                                <w:sz w:val="20"/>
                              </w:rPr>
                              <w:t>emplois dans le cadre de</w:t>
                            </w:r>
                            <w:r>
                              <w:rPr>
                                <w:spacing w:val="1"/>
                                <w:sz w:val="20"/>
                              </w:rPr>
                              <w:t xml:space="preserve"> </w:t>
                            </w:r>
                            <w:r>
                              <w:rPr>
                                <w:sz w:val="20"/>
                              </w:rPr>
                              <w:t>nouveaux</w:t>
                            </w:r>
                            <w:r>
                              <w:rPr>
                                <w:spacing w:val="-5"/>
                                <w:sz w:val="20"/>
                              </w:rPr>
                              <w:t xml:space="preserve"> </w:t>
                            </w:r>
                            <w:r>
                              <w:rPr>
                                <w:sz w:val="20"/>
                              </w:rPr>
                              <w:t>investissements</w:t>
                            </w:r>
                            <w:r>
                              <w:rPr>
                                <w:spacing w:val="-4"/>
                                <w:sz w:val="20"/>
                              </w:rPr>
                              <w:t xml:space="preserve"> </w:t>
                            </w:r>
                            <w:r>
                              <w:rPr>
                                <w:sz w:val="20"/>
                              </w:rPr>
                              <w:t>ou</w:t>
                            </w:r>
                            <w:r>
                              <w:rPr>
                                <w:spacing w:val="-4"/>
                                <w:sz w:val="20"/>
                              </w:rPr>
                              <w:t xml:space="preserve"> </w:t>
                            </w:r>
                            <w:r>
                              <w:rPr>
                                <w:sz w:val="20"/>
                              </w:rPr>
                              <w:t>d’extensions</w:t>
                            </w:r>
                            <w:r>
                              <w:rPr>
                                <w:spacing w:val="-4"/>
                                <w:sz w:val="20"/>
                              </w:rPr>
                              <w:t xml:space="preserve"> </w:t>
                            </w:r>
                            <w:r>
                              <w:rPr>
                                <w:sz w:val="20"/>
                              </w:rPr>
                              <w:t>de</w:t>
                            </w:r>
                            <w:r>
                              <w:rPr>
                                <w:spacing w:val="-5"/>
                                <w:sz w:val="20"/>
                              </w:rPr>
                              <w:t xml:space="preserve"> </w:t>
                            </w:r>
                            <w:r>
                              <w:rPr>
                                <w:sz w:val="20"/>
                              </w:rPr>
                              <w:t>sites,</w:t>
                            </w:r>
                            <w:r>
                              <w:rPr>
                                <w:spacing w:val="-5"/>
                                <w:sz w:val="20"/>
                              </w:rPr>
                              <w:t xml:space="preserve"> </w:t>
                            </w:r>
                            <w:r>
                              <w:rPr>
                                <w:sz w:val="20"/>
                              </w:rPr>
                              <w:t>à</w:t>
                            </w:r>
                            <w:r>
                              <w:rPr>
                                <w:spacing w:val="-4"/>
                                <w:sz w:val="20"/>
                              </w:rPr>
                              <w:t xml:space="preserve"> </w:t>
                            </w:r>
                            <w:r>
                              <w:rPr>
                                <w:sz w:val="20"/>
                              </w:rPr>
                              <w:t>partir</w:t>
                            </w:r>
                            <w:r>
                              <w:rPr>
                                <w:spacing w:val="-5"/>
                                <w:sz w:val="20"/>
                              </w:rPr>
                              <w:t xml:space="preserve"> </w:t>
                            </w:r>
                            <w:r>
                              <w:rPr>
                                <w:sz w:val="20"/>
                              </w:rPr>
                              <w:t>des</w:t>
                            </w:r>
                            <w:r>
                              <w:rPr>
                                <w:spacing w:val="-3"/>
                                <w:sz w:val="20"/>
                              </w:rPr>
                              <w:t xml:space="preserve"> </w:t>
                            </w:r>
                            <w:r>
                              <w:rPr>
                                <w:sz w:val="20"/>
                              </w:rPr>
                              <w:t>annonces</w:t>
                            </w:r>
                            <w:r>
                              <w:rPr>
                                <w:spacing w:val="-4"/>
                                <w:sz w:val="20"/>
                              </w:rPr>
                              <w:t xml:space="preserve"> </w:t>
                            </w:r>
                            <w:r>
                              <w:rPr>
                                <w:sz w:val="20"/>
                              </w:rPr>
                              <w:t>publiques</w:t>
                            </w:r>
                            <w:r>
                              <w:rPr>
                                <w:spacing w:val="-3"/>
                                <w:sz w:val="20"/>
                              </w:rPr>
                              <w:t xml:space="preserve"> </w:t>
                            </w:r>
                            <w:r w:rsidR="009C23D5">
                              <w:rPr>
                                <w:spacing w:val="-3"/>
                                <w:sz w:val="20"/>
                              </w:rPr>
                              <w:t xml:space="preserve">et fermes </w:t>
                            </w:r>
                            <w:r>
                              <w:rPr>
                                <w:sz w:val="20"/>
                              </w:rPr>
                              <w:t>d’investissements</w:t>
                            </w:r>
                            <w:r>
                              <w:rPr>
                                <w:spacing w:val="-4"/>
                                <w:sz w:val="20"/>
                              </w:rPr>
                              <w:t xml:space="preserve"> </w:t>
                            </w:r>
                            <w:r w:rsidR="00766C0E">
                              <w:rPr>
                                <w:sz w:val="20"/>
                              </w:rPr>
                              <w:t>soumise</w:t>
                            </w:r>
                            <w:r w:rsidR="002D16AF">
                              <w:rPr>
                                <w:sz w:val="20"/>
                              </w:rPr>
                              <w:t>s</w:t>
                            </w:r>
                            <w:r w:rsidR="00766C0E">
                              <w:rPr>
                                <w:sz w:val="20"/>
                              </w:rPr>
                              <w:t xml:space="preserve"> à vérification</w:t>
                            </w:r>
                            <w:r w:rsidR="00B85056">
                              <w:rPr>
                                <w:sz w:val="20"/>
                              </w:rPr>
                              <w:t>.</w:t>
                            </w:r>
                          </w:p>
                          <w:p w14:paraId="11CFFF4D" w14:textId="309B0BEC" w:rsidR="0014359C" w:rsidRDefault="00F43D76">
                            <w:pPr>
                              <w:numPr>
                                <w:ilvl w:val="0"/>
                                <w:numId w:val="1"/>
                              </w:numPr>
                              <w:tabs>
                                <w:tab w:val="left" w:pos="249"/>
                              </w:tabs>
                              <w:spacing w:before="119"/>
                              <w:ind w:right="140" w:firstLine="0"/>
                              <w:jc w:val="both"/>
                              <w:rPr>
                                <w:sz w:val="20"/>
                              </w:rPr>
                            </w:pPr>
                            <w:proofErr w:type="gramStart"/>
                            <w:r>
                              <w:rPr>
                                <w:sz w:val="20"/>
                              </w:rPr>
                              <w:t>des</w:t>
                            </w:r>
                            <w:proofErr w:type="gramEnd"/>
                            <w:r>
                              <w:rPr>
                                <w:spacing w:val="-1"/>
                                <w:sz w:val="20"/>
                              </w:rPr>
                              <w:t xml:space="preserve"> </w:t>
                            </w:r>
                            <w:r>
                              <w:rPr>
                                <w:sz w:val="20"/>
                              </w:rPr>
                              <w:t>enquêtes</w:t>
                            </w:r>
                            <w:r>
                              <w:rPr>
                                <w:spacing w:val="-1"/>
                                <w:sz w:val="20"/>
                              </w:rPr>
                              <w:t xml:space="preserve"> </w:t>
                            </w:r>
                            <w:r>
                              <w:rPr>
                                <w:sz w:val="20"/>
                              </w:rPr>
                              <w:t>basées</w:t>
                            </w:r>
                            <w:r>
                              <w:rPr>
                                <w:spacing w:val="-2"/>
                                <w:sz w:val="20"/>
                              </w:rPr>
                              <w:t xml:space="preserve"> </w:t>
                            </w:r>
                            <w:r>
                              <w:rPr>
                                <w:sz w:val="20"/>
                              </w:rPr>
                              <w:t>sur</w:t>
                            </w:r>
                            <w:r>
                              <w:rPr>
                                <w:spacing w:val="-2"/>
                                <w:sz w:val="20"/>
                              </w:rPr>
                              <w:t xml:space="preserve"> </w:t>
                            </w:r>
                            <w:r>
                              <w:rPr>
                                <w:sz w:val="20"/>
                              </w:rPr>
                              <w:t>les</w:t>
                            </w:r>
                            <w:r>
                              <w:rPr>
                                <w:spacing w:val="-3"/>
                                <w:sz w:val="20"/>
                              </w:rPr>
                              <w:t xml:space="preserve"> </w:t>
                            </w:r>
                            <w:r>
                              <w:rPr>
                                <w:sz w:val="20"/>
                              </w:rPr>
                              <w:t>perceptions</w:t>
                            </w:r>
                            <w:r>
                              <w:rPr>
                                <w:spacing w:val="-3"/>
                                <w:sz w:val="20"/>
                              </w:rPr>
                              <w:t xml:space="preserve"> </w:t>
                            </w:r>
                            <w:r>
                              <w:rPr>
                                <w:sz w:val="20"/>
                              </w:rPr>
                              <w:t>et</w:t>
                            </w:r>
                            <w:r>
                              <w:rPr>
                                <w:spacing w:val="-2"/>
                                <w:sz w:val="20"/>
                              </w:rPr>
                              <w:t xml:space="preserve"> </w:t>
                            </w:r>
                            <w:r>
                              <w:rPr>
                                <w:sz w:val="20"/>
                              </w:rPr>
                              <w:t>attentes</w:t>
                            </w:r>
                            <w:r>
                              <w:rPr>
                                <w:spacing w:val="-2"/>
                                <w:sz w:val="20"/>
                              </w:rPr>
                              <w:t xml:space="preserve"> </w:t>
                            </w:r>
                            <w:r>
                              <w:rPr>
                                <w:sz w:val="20"/>
                              </w:rPr>
                              <w:t>des</w:t>
                            </w:r>
                            <w:r>
                              <w:rPr>
                                <w:spacing w:val="-3"/>
                                <w:sz w:val="20"/>
                              </w:rPr>
                              <w:t xml:space="preserve"> </w:t>
                            </w:r>
                            <w:r>
                              <w:rPr>
                                <w:sz w:val="20"/>
                              </w:rPr>
                              <w:t>investisseurs</w:t>
                            </w:r>
                            <w:r>
                              <w:rPr>
                                <w:spacing w:val="-4"/>
                                <w:sz w:val="20"/>
                              </w:rPr>
                              <w:t xml:space="preserve"> </w:t>
                            </w:r>
                            <w:r>
                              <w:rPr>
                                <w:sz w:val="20"/>
                              </w:rPr>
                              <w:t>internationaux</w:t>
                            </w:r>
                            <w:r>
                              <w:rPr>
                                <w:spacing w:val="-4"/>
                                <w:sz w:val="20"/>
                              </w:rPr>
                              <w:t xml:space="preserve"> </w:t>
                            </w:r>
                            <w:r>
                              <w:rPr>
                                <w:sz w:val="20"/>
                              </w:rPr>
                              <w:t>vis-à-vis</w:t>
                            </w:r>
                            <w:r>
                              <w:rPr>
                                <w:spacing w:val="-2"/>
                                <w:sz w:val="20"/>
                              </w:rPr>
                              <w:t xml:space="preserve"> </w:t>
                            </w:r>
                            <w:r w:rsidR="00444B46">
                              <w:rPr>
                                <w:spacing w:val="-2"/>
                                <w:sz w:val="20"/>
                              </w:rPr>
                              <w:t xml:space="preserve">de l’Europe et </w:t>
                            </w:r>
                            <w:r w:rsidR="0063470C">
                              <w:rPr>
                                <w:sz w:val="20"/>
                              </w:rPr>
                              <w:t>de</w:t>
                            </w:r>
                            <w:r>
                              <w:rPr>
                                <w:spacing w:val="-3"/>
                                <w:sz w:val="20"/>
                              </w:rPr>
                              <w:t xml:space="preserve"> </w:t>
                            </w:r>
                            <w:r>
                              <w:rPr>
                                <w:sz w:val="20"/>
                              </w:rPr>
                              <w:t>la</w:t>
                            </w:r>
                            <w:r>
                              <w:rPr>
                                <w:spacing w:val="-2"/>
                                <w:sz w:val="20"/>
                              </w:rPr>
                              <w:t xml:space="preserve"> </w:t>
                            </w:r>
                            <w:r w:rsidR="008256BE">
                              <w:rPr>
                                <w:spacing w:val="-2"/>
                                <w:sz w:val="20"/>
                              </w:rPr>
                              <w:t>France</w:t>
                            </w:r>
                            <w:r>
                              <w:rPr>
                                <w:sz w:val="20"/>
                              </w:rPr>
                              <w:t xml:space="preserve">. Une première enquête a été réalisée </w:t>
                            </w:r>
                            <w:r w:rsidR="006D475B">
                              <w:rPr>
                                <w:sz w:val="20"/>
                              </w:rPr>
                              <w:t xml:space="preserve">en ligne </w:t>
                            </w:r>
                            <w:r w:rsidR="0063470C">
                              <w:rPr>
                                <w:sz w:val="20"/>
                              </w:rPr>
                              <w:t xml:space="preserve">pendant le mois de mars </w:t>
                            </w:r>
                            <w:r w:rsidR="00FB0E2F">
                              <w:rPr>
                                <w:sz w:val="20"/>
                              </w:rPr>
                              <w:t xml:space="preserve">2022 </w:t>
                            </w:r>
                            <w:r w:rsidR="0063470C">
                              <w:rPr>
                                <w:sz w:val="20"/>
                              </w:rPr>
                              <w:t xml:space="preserve">auprès de </w:t>
                            </w:r>
                            <w:r w:rsidR="00FB0E2F">
                              <w:rPr>
                                <w:sz w:val="20"/>
                              </w:rPr>
                              <w:t xml:space="preserve">203 </w:t>
                            </w:r>
                            <w:r w:rsidR="0063470C">
                              <w:rPr>
                                <w:sz w:val="20"/>
                              </w:rPr>
                              <w:t>dirigeants</w:t>
                            </w:r>
                            <w:r>
                              <w:rPr>
                                <w:spacing w:val="1"/>
                                <w:sz w:val="20"/>
                              </w:rPr>
                              <w:t xml:space="preserve"> </w:t>
                            </w:r>
                            <w:r>
                              <w:rPr>
                                <w:sz w:val="20"/>
                              </w:rPr>
                              <w:t>d’entreprises à capitaux étrangers</w:t>
                            </w:r>
                            <w:r w:rsidR="00444B46">
                              <w:rPr>
                                <w:sz w:val="20"/>
                              </w:rPr>
                              <w:t xml:space="preserve"> sur les perceptions de l’attractivité de la France</w:t>
                            </w:r>
                            <w:r>
                              <w:rPr>
                                <w:sz w:val="20"/>
                              </w:rPr>
                              <w:t xml:space="preserve">. Une </w:t>
                            </w:r>
                            <w:r w:rsidR="008256BE">
                              <w:rPr>
                                <w:sz w:val="20"/>
                              </w:rPr>
                              <w:t xml:space="preserve">seconde </w:t>
                            </w:r>
                            <w:r>
                              <w:rPr>
                                <w:sz w:val="20"/>
                              </w:rPr>
                              <w:t>enquête en ligne a ensuite été réalisée en</w:t>
                            </w:r>
                            <w:r w:rsidR="00FB0E2F">
                              <w:rPr>
                                <w:sz w:val="20"/>
                              </w:rPr>
                              <w:t xml:space="preserve">tre février et </w:t>
                            </w:r>
                            <w:r>
                              <w:rPr>
                                <w:sz w:val="20"/>
                              </w:rPr>
                              <w:t xml:space="preserve">avril </w:t>
                            </w:r>
                            <w:r w:rsidR="00FB0E2F">
                              <w:rPr>
                                <w:sz w:val="20"/>
                              </w:rPr>
                              <w:t>2022</w:t>
                            </w:r>
                            <w:r w:rsidR="00FB0E2F">
                              <w:rPr>
                                <w:spacing w:val="1"/>
                                <w:sz w:val="20"/>
                              </w:rPr>
                              <w:t xml:space="preserve"> </w:t>
                            </w:r>
                            <w:r>
                              <w:rPr>
                                <w:sz w:val="20"/>
                              </w:rPr>
                              <w:t>auprès</w:t>
                            </w:r>
                            <w:r>
                              <w:rPr>
                                <w:spacing w:val="-4"/>
                                <w:sz w:val="20"/>
                              </w:rPr>
                              <w:t xml:space="preserve"> </w:t>
                            </w:r>
                            <w:r>
                              <w:rPr>
                                <w:sz w:val="20"/>
                              </w:rPr>
                              <w:t>de</w:t>
                            </w:r>
                            <w:r>
                              <w:rPr>
                                <w:spacing w:val="-4"/>
                                <w:sz w:val="20"/>
                              </w:rPr>
                              <w:t xml:space="preserve"> </w:t>
                            </w:r>
                            <w:r w:rsidR="00FB0E2F">
                              <w:rPr>
                                <w:sz w:val="20"/>
                              </w:rPr>
                              <w:t>501</w:t>
                            </w:r>
                            <w:r w:rsidR="00FB0E2F">
                              <w:rPr>
                                <w:spacing w:val="-5"/>
                                <w:sz w:val="20"/>
                              </w:rPr>
                              <w:t xml:space="preserve"> </w:t>
                            </w:r>
                            <w:r>
                              <w:rPr>
                                <w:sz w:val="20"/>
                              </w:rPr>
                              <w:t>dirigeants</w:t>
                            </w:r>
                            <w:r>
                              <w:rPr>
                                <w:spacing w:val="-3"/>
                                <w:sz w:val="20"/>
                              </w:rPr>
                              <w:t xml:space="preserve"> </w:t>
                            </w:r>
                            <w:r>
                              <w:rPr>
                                <w:sz w:val="20"/>
                              </w:rPr>
                              <w:t>européens</w:t>
                            </w:r>
                            <w:r>
                              <w:rPr>
                                <w:spacing w:val="-4"/>
                                <w:sz w:val="20"/>
                              </w:rPr>
                              <w:t xml:space="preserve"> </w:t>
                            </w:r>
                            <w:r>
                              <w:rPr>
                                <w:sz w:val="20"/>
                              </w:rPr>
                              <w:t>portant</w:t>
                            </w:r>
                            <w:r>
                              <w:rPr>
                                <w:spacing w:val="-4"/>
                                <w:sz w:val="20"/>
                              </w:rPr>
                              <w:t xml:space="preserve"> </w:t>
                            </w:r>
                            <w:r>
                              <w:rPr>
                                <w:sz w:val="20"/>
                              </w:rPr>
                              <w:t>sur</w:t>
                            </w:r>
                            <w:r>
                              <w:rPr>
                                <w:spacing w:val="-3"/>
                                <w:sz w:val="20"/>
                              </w:rPr>
                              <w:t xml:space="preserve"> </w:t>
                            </w:r>
                            <w:r>
                              <w:rPr>
                                <w:sz w:val="20"/>
                              </w:rPr>
                              <w:t>la</w:t>
                            </w:r>
                            <w:r>
                              <w:rPr>
                                <w:spacing w:val="-4"/>
                                <w:sz w:val="20"/>
                              </w:rPr>
                              <w:t xml:space="preserve"> </w:t>
                            </w:r>
                            <w:r>
                              <w:rPr>
                                <w:sz w:val="20"/>
                              </w:rPr>
                              <w:t>perception</w:t>
                            </w:r>
                            <w:r>
                              <w:rPr>
                                <w:spacing w:val="-4"/>
                                <w:sz w:val="20"/>
                              </w:rPr>
                              <w:t xml:space="preserve"> </w:t>
                            </w:r>
                            <w:r>
                              <w:rPr>
                                <w:sz w:val="20"/>
                              </w:rPr>
                              <w:t>et</w:t>
                            </w:r>
                            <w:r>
                              <w:rPr>
                                <w:spacing w:val="-4"/>
                                <w:sz w:val="20"/>
                              </w:rPr>
                              <w:t xml:space="preserve"> </w:t>
                            </w:r>
                            <w:r>
                              <w:rPr>
                                <w:sz w:val="20"/>
                              </w:rPr>
                              <w:t>les</w:t>
                            </w:r>
                            <w:r>
                              <w:rPr>
                                <w:spacing w:val="-4"/>
                                <w:sz w:val="20"/>
                              </w:rPr>
                              <w:t xml:space="preserve"> </w:t>
                            </w:r>
                            <w:r>
                              <w:rPr>
                                <w:sz w:val="20"/>
                              </w:rPr>
                              <w:t>attentes</w:t>
                            </w:r>
                            <w:r>
                              <w:rPr>
                                <w:spacing w:val="2"/>
                                <w:sz w:val="20"/>
                              </w:rPr>
                              <w:t xml:space="preserve"> </w:t>
                            </w:r>
                            <w:r>
                              <w:rPr>
                                <w:sz w:val="20"/>
                              </w:rPr>
                              <w:t>des</w:t>
                            </w:r>
                            <w:r>
                              <w:rPr>
                                <w:spacing w:val="-3"/>
                                <w:sz w:val="20"/>
                              </w:rPr>
                              <w:t xml:space="preserve"> </w:t>
                            </w:r>
                            <w:r>
                              <w:rPr>
                                <w:sz w:val="20"/>
                              </w:rPr>
                              <w:t>décideurs</w:t>
                            </w:r>
                            <w:r>
                              <w:rPr>
                                <w:spacing w:val="-3"/>
                                <w:sz w:val="20"/>
                              </w:rPr>
                              <w:t xml:space="preserve"> </w:t>
                            </w:r>
                            <w:r>
                              <w:rPr>
                                <w:sz w:val="20"/>
                              </w:rPr>
                              <w:t>économiques</w:t>
                            </w:r>
                            <w:r>
                              <w:rPr>
                                <w:spacing w:val="-3"/>
                                <w:sz w:val="20"/>
                              </w:rPr>
                              <w:t xml:space="preserve"> </w:t>
                            </w:r>
                            <w:r>
                              <w:rPr>
                                <w:sz w:val="20"/>
                              </w:rPr>
                              <w:t>face</w:t>
                            </w:r>
                            <w:r>
                              <w:rPr>
                                <w:spacing w:val="-5"/>
                                <w:sz w:val="20"/>
                              </w:rPr>
                              <w:t xml:space="preserve"> </w:t>
                            </w:r>
                            <w:r>
                              <w:rPr>
                                <w:sz w:val="20"/>
                              </w:rPr>
                              <w:t>à</w:t>
                            </w:r>
                            <w:r>
                              <w:rPr>
                                <w:spacing w:val="-4"/>
                                <w:sz w:val="20"/>
                              </w:rPr>
                              <w:t xml:space="preserve"> </w:t>
                            </w:r>
                            <w:r>
                              <w:rPr>
                                <w:sz w:val="20"/>
                              </w:rPr>
                              <w:t>la</w:t>
                            </w:r>
                            <w:r>
                              <w:rPr>
                                <w:spacing w:val="-4"/>
                                <w:sz w:val="20"/>
                              </w:rPr>
                              <w:t xml:space="preserve"> </w:t>
                            </w:r>
                            <w:r>
                              <w:rPr>
                                <w:sz w:val="20"/>
                              </w:rPr>
                              <w:t>crise</w:t>
                            </w:r>
                            <w:r>
                              <w:rPr>
                                <w:spacing w:val="-3"/>
                                <w:sz w:val="20"/>
                              </w:rPr>
                              <w:t xml:space="preserve"> </w:t>
                            </w:r>
                            <w:r w:rsidR="00CE4D2E">
                              <w:rPr>
                                <w:sz w:val="20"/>
                              </w:rPr>
                              <w:t xml:space="preserve">de la </w:t>
                            </w:r>
                            <w:r>
                              <w:rPr>
                                <w:sz w:val="20"/>
                              </w:rPr>
                              <w:t>COVID-19.</w:t>
                            </w:r>
                          </w:p>
                          <w:p w14:paraId="7DFEEBF5" w14:textId="63854AAC" w:rsidR="00D1071F" w:rsidRDefault="00D1071F" w:rsidP="00D1071F">
                            <w:pPr>
                              <w:tabs>
                                <w:tab w:val="left" w:pos="249"/>
                              </w:tabs>
                              <w:spacing w:before="119"/>
                              <w:ind w:left="143" w:right="140"/>
                              <w:jc w:val="both"/>
                              <w:rPr>
                                <w:sz w:val="20"/>
                              </w:rPr>
                            </w:pPr>
                            <w:r>
                              <w:rPr>
                                <w:sz w:val="20"/>
                              </w:rPr>
                              <w:t xml:space="preserve">Contrairement </w:t>
                            </w:r>
                            <w:r w:rsidR="002D16AF">
                              <w:rPr>
                                <w:sz w:val="20"/>
                              </w:rPr>
                              <w:t>au</w:t>
                            </w:r>
                            <w:r w:rsidR="00E1487E">
                              <w:rPr>
                                <w:sz w:val="20"/>
                              </w:rPr>
                              <w:t xml:space="preserve"> Bilan des investissements étrangers en France produit par Business France, l</w:t>
                            </w:r>
                            <w:r w:rsidR="00912B95">
                              <w:rPr>
                                <w:sz w:val="20"/>
                              </w:rPr>
                              <w:t xml:space="preserve">e </w:t>
                            </w:r>
                            <w:r w:rsidR="000A79AF">
                              <w:rPr>
                                <w:sz w:val="20"/>
                              </w:rPr>
                              <w:t xml:space="preserve">Baromètre EY ne comptabilise pas les projets </w:t>
                            </w:r>
                            <w:r w:rsidR="00276F01">
                              <w:rPr>
                                <w:sz w:val="20"/>
                              </w:rPr>
                              <w:t xml:space="preserve">de reprise. Le recensement EY ne </w:t>
                            </w:r>
                            <w:r w:rsidR="00825869">
                              <w:rPr>
                                <w:sz w:val="20"/>
                              </w:rPr>
                              <w:t>répertorie</w:t>
                            </w:r>
                            <w:r w:rsidR="00443316">
                              <w:rPr>
                                <w:sz w:val="20"/>
                              </w:rPr>
                              <w:t xml:space="preserve"> pas les </w:t>
                            </w:r>
                            <w:r w:rsidR="00B70B95">
                              <w:rPr>
                                <w:sz w:val="20"/>
                              </w:rPr>
                              <w:t>investissements liés aux</w:t>
                            </w:r>
                            <w:r w:rsidR="00443316">
                              <w:rPr>
                                <w:sz w:val="20"/>
                              </w:rPr>
                              <w:t xml:space="preserve"> points de vente</w:t>
                            </w:r>
                            <w:r w:rsidR="00825869">
                              <w:rPr>
                                <w:sz w:val="20"/>
                              </w:rPr>
                              <w:t xml:space="preserve"> de biens ou service</w:t>
                            </w:r>
                            <w:r w:rsidR="00B70B95">
                              <w:rPr>
                                <w:sz w:val="20"/>
                              </w:rPr>
                              <w:t xml:space="preserve">s, et </w:t>
                            </w:r>
                            <w:r w:rsidR="00CF22E3">
                              <w:rPr>
                                <w:sz w:val="20"/>
                              </w:rPr>
                              <w:t>ne</w:t>
                            </w:r>
                            <w:r w:rsidR="00B744A3">
                              <w:rPr>
                                <w:sz w:val="20"/>
                              </w:rPr>
                              <w:t xml:space="preserve"> projette pas les emplois créés au-delà de l’année étudiée.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ACB5F" id="Text Box 2" o:spid="_x0000_s1027" type="#_x0000_t202" style="position:absolute;margin-left:0;margin-top:23.45pt;width:510pt;height:196pt;z-index:-25165823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" fillcolor="#ececec" strokecolor="#039">
                <v:textbox inset="0,0,0,0">
                  <w:txbxContent>
                    <w:p w14:paraId="34E98688" w14:textId="7A8188BC" w:rsidR="0014359C" w:rsidRDefault="00F43D76">
                      <w:pPr>
                        <w:pStyle w:val="Corpsdetexte"/>
                        <w:spacing w:before="131"/>
                        <w:ind w:left="4303" w:right="4300"/>
                        <w:jc w:val="center"/>
                      </w:pPr>
                      <w:r>
                        <w:rPr>
                          <w:color w:val="003399"/>
                        </w:rPr>
                        <w:t>M</w:t>
                      </w:r>
                      <w:r w:rsidR="004036BF">
                        <w:rPr>
                          <w:color w:val="003399"/>
                        </w:rPr>
                        <w:t>É</w:t>
                      </w:r>
                      <w:r>
                        <w:rPr>
                          <w:color w:val="003399"/>
                        </w:rPr>
                        <w:t>THODOLOGIE</w:t>
                      </w:r>
                    </w:p>
                    <w:p w14:paraId="7DDAE5F2" w14:textId="5523B0FB" w:rsidR="0014359C" w:rsidRDefault="00F43D76">
                      <w:pPr>
                        <w:spacing w:before="67"/>
                        <w:ind w:left="143"/>
                        <w:jc w:val="both"/>
                        <w:rPr>
                          <w:sz w:val="20"/>
                        </w:rPr>
                      </w:pPr>
                      <w:r>
                        <w:rPr>
                          <w:sz w:val="20"/>
                        </w:rPr>
                        <w:t>L’évaluation</w:t>
                      </w:r>
                      <w:r>
                        <w:rPr>
                          <w:spacing w:val="-1"/>
                          <w:sz w:val="20"/>
                        </w:rPr>
                        <w:t xml:space="preserve"> </w:t>
                      </w:r>
                      <w:r>
                        <w:rPr>
                          <w:sz w:val="20"/>
                        </w:rPr>
                        <w:t>de</w:t>
                      </w:r>
                      <w:r>
                        <w:rPr>
                          <w:spacing w:val="-3"/>
                          <w:sz w:val="20"/>
                        </w:rPr>
                        <w:t xml:space="preserve"> </w:t>
                      </w:r>
                      <w:r>
                        <w:rPr>
                          <w:sz w:val="20"/>
                        </w:rPr>
                        <w:t>l’attractivité</w:t>
                      </w:r>
                      <w:r>
                        <w:rPr>
                          <w:spacing w:val="-2"/>
                          <w:sz w:val="20"/>
                        </w:rPr>
                        <w:t xml:space="preserve"> </w:t>
                      </w:r>
                      <w:r>
                        <w:rPr>
                          <w:sz w:val="20"/>
                        </w:rPr>
                        <w:t>du</w:t>
                      </w:r>
                      <w:r>
                        <w:rPr>
                          <w:spacing w:val="-2"/>
                          <w:sz w:val="20"/>
                        </w:rPr>
                        <w:t xml:space="preserve"> </w:t>
                      </w:r>
                      <w:r>
                        <w:rPr>
                          <w:sz w:val="20"/>
                        </w:rPr>
                        <w:t>site</w:t>
                      </w:r>
                      <w:r>
                        <w:rPr>
                          <w:spacing w:val="-2"/>
                          <w:sz w:val="20"/>
                        </w:rPr>
                        <w:t xml:space="preserve"> </w:t>
                      </w:r>
                      <w:r>
                        <w:rPr>
                          <w:sz w:val="20"/>
                        </w:rPr>
                        <w:t>France</w:t>
                      </w:r>
                      <w:r>
                        <w:rPr>
                          <w:spacing w:val="-4"/>
                          <w:sz w:val="20"/>
                        </w:rPr>
                        <w:t xml:space="preserve"> </w:t>
                      </w:r>
                      <w:r w:rsidR="00D1071F">
                        <w:rPr>
                          <w:spacing w:val="-4"/>
                          <w:sz w:val="20"/>
                        </w:rPr>
                        <w:t xml:space="preserve">par EY </w:t>
                      </w:r>
                      <w:r>
                        <w:rPr>
                          <w:sz w:val="20"/>
                        </w:rPr>
                        <w:t>s’articule</w:t>
                      </w:r>
                      <w:r>
                        <w:rPr>
                          <w:spacing w:val="-3"/>
                          <w:sz w:val="20"/>
                        </w:rPr>
                        <w:t xml:space="preserve"> </w:t>
                      </w:r>
                      <w:r>
                        <w:rPr>
                          <w:sz w:val="20"/>
                        </w:rPr>
                        <w:t>autour</w:t>
                      </w:r>
                      <w:r>
                        <w:rPr>
                          <w:spacing w:val="-5"/>
                          <w:sz w:val="20"/>
                        </w:rPr>
                        <w:t xml:space="preserve"> </w:t>
                      </w:r>
                      <w:r>
                        <w:rPr>
                          <w:sz w:val="20"/>
                        </w:rPr>
                        <w:t>d’une</w:t>
                      </w:r>
                      <w:r>
                        <w:rPr>
                          <w:spacing w:val="-3"/>
                          <w:sz w:val="20"/>
                        </w:rPr>
                        <w:t xml:space="preserve"> </w:t>
                      </w:r>
                      <w:r>
                        <w:rPr>
                          <w:sz w:val="20"/>
                        </w:rPr>
                        <w:t>double</w:t>
                      </w:r>
                      <w:r>
                        <w:rPr>
                          <w:spacing w:val="-4"/>
                          <w:sz w:val="20"/>
                        </w:rPr>
                        <w:t xml:space="preserve"> </w:t>
                      </w:r>
                      <w:r>
                        <w:rPr>
                          <w:sz w:val="20"/>
                        </w:rPr>
                        <w:t>méthodologie</w:t>
                      </w:r>
                      <w:r>
                        <w:rPr>
                          <w:spacing w:val="-3"/>
                          <w:sz w:val="20"/>
                        </w:rPr>
                        <w:t xml:space="preserve"> </w:t>
                      </w:r>
                      <w:r>
                        <w:rPr>
                          <w:sz w:val="20"/>
                        </w:rPr>
                        <w:t>:</w:t>
                      </w:r>
                    </w:p>
                    <w:p w14:paraId="51B46D40" w14:textId="7914880F" w:rsidR="0014359C" w:rsidRDefault="00F43D76">
                      <w:pPr>
                        <w:numPr>
                          <w:ilvl w:val="0"/>
                          <w:numId w:val="1"/>
                        </w:numPr>
                        <w:tabs>
                          <w:tab w:val="left" w:pos="273"/>
                        </w:tabs>
                        <w:spacing w:before="121"/>
                        <w:ind w:right="143" w:firstLine="0"/>
                        <w:jc w:val="both"/>
                        <w:rPr>
                          <w:sz w:val="20"/>
                        </w:rPr>
                      </w:pPr>
                      <w:proofErr w:type="gramStart"/>
                      <w:r>
                        <w:rPr>
                          <w:sz w:val="20"/>
                        </w:rPr>
                        <w:t>le</w:t>
                      </w:r>
                      <w:proofErr w:type="gramEnd"/>
                      <w:r>
                        <w:rPr>
                          <w:sz w:val="20"/>
                        </w:rPr>
                        <w:t xml:space="preserve"> recensement des projets </w:t>
                      </w:r>
                      <w:r w:rsidR="002834FD">
                        <w:rPr>
                          <w:sz w:val="20"/>
                        </w:rPr>
                        <w:t>d’investisseme</w:t>
                      </w:r>
                      <w:r w:rsidR="00766C0E">
                        <w:rPr>
                          <w:sz w:val="20"/>
                        </w:rPr>
                        <w:t>nt</w:t>
                      </w:r>
                      <w:r>
                        <w:rPr>
                          <w:sz w:val="20"/>
                        </w:rPr>
                        <w:t xml:space="preserve"> étranger en Europe, cré</w:t>
                      </w:r>
                      <w:r w:rsidR="00766C0E">
                        <w:rPr>
                          <w:sz w:val="20"/>
                        </w:rPr>
                        <w:t>ateurs</w:t>
                      </w:r>
                      <w:r>
                        <w:rPr>
                          <w:sz w:val="20"/>
                        </w:rPr>
                        <w:t xml:space="preserve"> d</w:t>
                      </w:r>
                      <w:r w:rsidR="00766C0E">
                        <w:rPr>
                          <w:sz w:val="20"/>
                        </w:rPr>
                        <w:t>’</w:t>
                      </w:r>
                      <w:r>
                        <w:rPr>
                          <w:sz w:val="20"/>
                        </w:rPr>
                        <w:t>emplois dans le cadre de</w:t>
                      </w:r>
                      <w:r>
                        <w:rPr>
                          <w:spacing w:val="1"/>
                          <w:sz w:val="20"/>
                        </w:rPr>
                        <w:t xml:space="preserve"> </w:t>
                      </w:r>
                      <w:r>
                        <w:rPr>
                          <w:sz w:val="20"/>
                        </w:rPr>
                        <w:t>nouveaux</w:t>
                      </w:r>
                      <w:r>
                        <w:rPr>
                          <w:spacing w:val="-5"/>
                          <w:sz w:val="20"/>
                        </w:rPr>
                        <w:t xml:space="preserve"> </w:t>
                      </w:r>
                      <w:r>
                        <w:rPr>
                          <w:sz w:val="20"/>
                        </w:rPr>
                        <w:t>investissements</w:t>
                      </w:r>
                      <w:r>
                        <w:rPr>
                          <w:spacing w:val="-4"/>
                          <w:sz w:val="20"/>
                        </w:rPr>
                        <w:t xml:space="preserve"> </w:t>
                      </w:r>
                      <w:r>
                        <w:rPr>
                          <w:sz w:val="20"/>
                        </w:rPr>
                        <w:t>ou</w:t>
                      </w:r>
                      <w:r>
                        <w:rPr>
                          <w:spacing w:val="-4"/>
                          <w:sz w:val="20"/>
                        </w:rPr>
                        <w:t xml:space="preserve"> </w:t>
                      </w:r>
                      <w:r>
                        <w:rPr>
                          <w:sz w:val="20"/>
                        </w:rPr>
                        <w:t>d’extensions</w:t>
                      </w:r>
                      <w:r>
                        <w:rPr>
                          <w:spacing w:val="-4"/>
                          <w:sz w:val="20"/>
                        </w:rPr>
                        <w:t xml:space="preserve"> </w:t>
                      </w:r>
                      <w:r>
                        <w:rPr>
                          <w:sz w:val="20"/>
                        </w:rPr>
                        <w:t>de</w:t>
                      </w:r>
                      <w:r>
                        <w:rPr>
                          <w:spacing w:val="-5"/>
                          <w:sz w:val="20"/>
                        </w:rPr>
                        <w:t xml:space="preserve"> </w:t>
                      </w:r>
                      <w:r>
                        <w:rPr>
                          <w:sz w:val="20"/>
                        </w:rPr>
                        <w:t>sites,</w:t>
                      </w:r>
                      <w:r>
                        <w:rPr>
                          <w:spacing w:val="-5"/>
                          <w:sz w:val="20"/>
                        </w:rPr>
                        <w:t xml:space="preserve"> </w:t>
                      </w:r>
                      <w:r>
                        <w:rPr>
                          <w:sz w:val="20"/>
                        </w:rPr>
                        <w:t>à</w:t>
                      </w:r>
                      <w:r>
                        <w:rPr>
                          <w:spacing w:val="-4"/>
                          <w:sz w:val="20"/>
                        </w:rPr>
                        <w:t xml:space="preserve"> </w:t>
                      </w:r>
                      <w:r>
                        <w:rPr>
                          <w:sz w:val="20"/>
                        </w:rPr>
                        <w:t>partir</w:t>
                      </w:r>
                      <w:r>
                        <w:rPr>
                          <w:spacing w:val="-5"/>
                          <w:sz w:val="20"/>
                        </w:rPr>
                        <w:t xml:space="preserve"> </w:t>
                      </w:r>
                      <w:r>
                        <w:rPr>
                          <w:sz w:val="20"/>
                        </w:rPr>
                        <w:t>des</w:t>
                      </w:r>
                      <w:r>
                        <w:rPr>
                          <w:spacing w:val="-3"/>
                          <w:sz w:val="20"/>
                        </w:rPr>
                        <w:t xml:space="preserve"> </w:t>
                      </w:r>
                      <w:r>
                        <w:rPr>
                          <w:sz w:val="20"/>
                        </w:rPr>
                        <w:t>annonces</w:t>
                      </w:r>
                      <w:r>
                        <w:rPr>
                          <w:spacing w:val="-4"/>
                          <w:sz w:val="20"/>
                        </w:rPr>
                        <w:t xml:space="preserve"> </w:t>
                      </w:r>
                      <w:r>
                        <w:rPr>
                          <w:sz w:val="20"/>
                        </w:rPr>
                        <w:t>publiques</w:t>
                      </w:r>
                      <w:r>
                        <w:rPr>
                          <w:spacing w:val="-3"/>
                          <w:sz w:val="20"/>
                        </w:rPr>
                        <w:t xml:space="preserve"> </w:t>
                      </w:r>
                      <w:r w:rsidR="009C23D5">
                        <w:rPr>
                          <w:spacing w:val="-3"/>
                          <w:sz w:val="20"/>
                        </w:rPr>
                        <w:t xml:space="preserve">et fermes </w:t>
                      </w:r>
                      <w:r>
                        <w:rPr>
                          <w:sz w:val="20"/>
                        </w:rPr>
                        <w:t>d’investissements</w:t>
                      </w:r>
                      <w:r>
                        <w:rPr>
                          <w:spacing w:val="-4"/>
                          <w:sz w:val="20"/>
                        </w:rPr>
                        <w:t xml:space="preserve"> </w:t>
                      </w:r>
                      <w:r w:rsidR="00766C0E">
                        <w:rPr>
                          <w:sz w:val="20"/>
                        </w:rPr>
                        <w:t>soumise</w:t>
                      </w:r>
                      <w:r w:rsidR="002D16AF">
                        <w:rPr>
                          <w:sz w:val="20"/>
                        </w:rPr>
                        <w:t>s</w:t>
                      </w:r>
                      <w:r w:rsidR="00766C0E">
                        <w:rPr>
                          <w:sz w:val="20"/>
                        </w:rPr>
                        <w:t xml:space="preserve"> à vérification</w:t>
                      </w:r>
                      <w:r w:rsidR="00B85056">
                        <w:rPr>
                          <w:sz w:val="20"/>
                        </w:rPr>
                        <w:t>.</w:t>
                      </w:r>
                    </w:p>
                    <w:p w14:paraId="11CFFF4D" w14:textId="309B0BEC" w:rsidR="0014359C" w:rsidRDefault="00F43D76">
                      <w:pPr>
                        <w:numPr>
                          <w:ilvl w:val="0"/>
                          <w:numId w:val="1"/>
                        </w:numPr>
                        <w:tabs>
                          <w:tab w:val="left" w:pos="249"/>
                        </w:tabs>
                        <w:spacing w:before="119"/>
                        <w:ind w:right="140" w:firstLine="0"/>
                        <w:jc w:val="both"/>
                        <w:rPr>
                          <w:sz w:val="20"/>
                        </w:rPr>
                      </w:pPr>
                      <w:proofErr w:type="gramStart"/>
                      <w:r>
                        <w:rPr>
                          <w:sz w:val="20"/>
                        </w:rPr>
                        <w:t>des</w:t>
                      </w:r>
                      <w:proofErr w:type="gramEnd"/>
                      <w:r>
                        <w:rPr>
                          <w:spacing w:val="-1"/>
                          <w:sz w:val="20"/>
                        </w:rPr>
                        <w:t xml:space="preserve"> </w:t>
                      </w:r>
                      <w:r>
                        <w:rPr>
                          <w:sz w:val="20"/>
                        </w:rPr>
                        <w:t>enquêtes</w:t>
                      </w:r>
                      <w:r>
                        <w:rPr>
                          <w:spacing w:val="-1"/>
                          <w:sz w:val="20"/>
                        </w:rPr>
                        <w:t xml:space="preserve"> </w:t>
                      </w:r>
                      <w:r>
                        <w:rPr>
                          <w:sz w:val="20"/>
                        </w:rPr>
                        <w:t>basées</w:t>
                      </w:r>
                      <w:r>
                        <w:rPr>
                          <w:spacing w:val="-2"/>
                          <w:sz w:val="20"/>
                        </w:rPr>
                        <w:t xml:space="preserve"> </w:t>
                      </w:r>
                      <w:r>
                        <w:rPr>
                          <w:sz w:val="20"/>
                        </w:rPr>
                        <w:t>sur</w:t>
                      </w:r>
                      <w:r>
                        <w:rPr>
                          <w:spacing w:val="-2"/>
                          <w:sz w:val="20"/>
                        </w:rPr>
                        <w:t xml:space="preserve"> </w:t>
                      </w:r>
                      <w:r>
                        <w:rPr>
                          <w:sz w:val="20"/>
                        </w:rPr>
                        <w:t>les</w:t>
                      </w:r>
                      <w:r>
                        <w:rPr>
                          <w:spacing w:val="-3"/>
                          <w:sz w:val="20"/>
                        </w:rPr>
                        <w:t xml:space="preserve"> </w:t>
                      </w:r>
                      <w:r>
                        <w:rPr>
                          <w:sz w:val="20"/>
                        </w:rPr>
                        <w:t>perceptions</w:t>
                      </w:r>
                      <w:r>
                        <w:rPr>
                          <w:spacing w:val="-3"/>
                          <w:sz w:val="20"/>
                        </w:rPr>
                        <w:t xml:space="preserve"> </w:t>
                      </w:r>
                      <w:r>
                        <w:rPr>
                          <w:sz w:val="20"/>
                        </w:rPr>
                        <w:t>et</w:t>
                      </w:r>
                      <w:r>
                        <w:rPr>
                          <w:spacing w:val="-2"/>
                          <w:sz w:val="20"/>
                        </w:rPr>
                        <w:t xml:space="preserve"> </w:t>
                      </w:r>
                      <w:r>
                        <w:rPr>
                          <w:sz w:val="20"/>
                        </w:rPr>
                        <w:t>attentes</w:t>
                      </w:r>
                      <w:r>
                        <w:rPr>
                          <w:spacing w:val="-2"/>
                          <w:sz w:val="20"/>
                        </w:rPr>
                        <w:t xml:space="preserve"> </w:t>
                      </w:r>
                      <w:r>
                        <w:rPr>
                          <w:sz w:val="20"/>
                        </w:rPr>
                        <w:t>des</w:t>
                      </w:r>
                      <w:r>
                        <w:rPr>
                          <w:spacing w:val="-3"/>
                          <w:sz w:val="20"/>
                        </w:rPr>
                        <w:t xml:space="preserve"> </w:t>
                      </w:r>
                      <w:r>
                        <w:rPr>
                          <w:sz w:val="20"/>
                        </w:rPr>
                        <w:t>investisseurs</w:t>
                      </w:r>
                      <w:r>
                        <w:rPr>
                          <w:spacing w:val="-4"/>
                          <w:sz w:val="20"/>
                        </w:rPr>
                        <w:t xml:space="preserve"> </w:t>
                      </w:r>
                      <w:r>
                        <w:rPr>
                          <w:sz w:val="20"/>
                        </w:rPr>
                        <w:t>internationaux</w:t>
                      </w:r>
                      <w:r>
                        <w:rPr>
                          <w:spacing w:val="-4"/>
                          <w:sz w:val="20"/>
                        </w:rPr>
                        <w:t xml:space="preserve"> </w:t>
                      </w:r>
                      <w:r>
                        <w:rPr>
                          <w:sz w:val="20"/>
                        </w:rPr>
                        <w:t>vis-à-vis</w:t>
                      </w:r>
                      <w:r>
                        <w:rPr>
                          <w:spacing w:val="-2"/>
                          <w:sz w:val="20"/>
                        </w:rPr>
                        <w:t xml:space="preserve"> </w:t>
                      </w:r>
                      <w:r w:rsidR="00444B46">
                        <w:rPr>
                          <w:spacing w:val="-2"/>
                          <w:sz w:val="20"/>
                        </w:rPr>
                        <w:t xml:space="preserve">de l’Europe et </w:t>
                      </w:r>
                      <w:r w:rsidR="0063470C">
                        <w:rPr>
                          <w:sz w:val="20"/>
                        </w:rPr>
                        <w:t>de</w:t>
                      </w:r>
                      <w:r>
                        <w:rPr>
                          <w:spacing w:val="-3"/>
                          <w:sz w:val="20"/>
                        </w:rPr>
                        <w:t xml:space="preserve"> </w:t>
                      </w:r>
                      <w:r>
                        <w:rPr>
                          <w:sz w:val="20"/>
                        </w:rPr>
                        <w:t>la</w:t>
                      </w:r>
                      <w:r>
                        <w:rPr>
                          <w:spacing w:val="-2"/>
                          <w:sz w:val="20"/>
                        </w:rPr>
                        <w:t xml:space="preserve"> </w:t>
                      </w:r>
                      <w:r w:rsidR="008256BE">
                        <w:rPr>
                          <w:spacing w:val="-2"/>
                          <w:sz w:val="20"/>
                        </w:rPr>
                        <w:t>France</w:t>
                      </w:r>
                      <w:r>
                        <w:rPr>
                          <w:sz w:val="20"/>
                        </w:rPr>
                        <w:t xml:space="preserve">. Une première enquête a été réalisée </w:t>
                      </w:r>
                      <w:r w:rsidR="006D475B">
                        <w:rPr>
                          <w:sz w:val="20"/>
                        </w:rPr>
                        <w:t xml:space="preserve">en ligne </w:t>
                      </w:r>
                      <w:r w:rsidR="0063470C">
                        <w:rPr>
                          <w:sz w:val="20"/>
                        </w:rPr>
                        <w:t xml:space="preserve">pendant le mois de mars </w:t>
                      </w:r>
                      <w:r w:rsidR="00FB0E2F">
                        <w:rPr>
                          <w:sz w:val="20"/>
                        </w:rPr>
                        <w:t xml:space="preserve">2022 </w:t>
                      </w:r>
                      <w:r w:rsidR="0063470C">
                        <w:rPr>
                          <w:sz w:val="20"/>
                        </w:rPr>
                        <w:t xml:space="preserve">auprès de </w:t>
                      </w:r>
                      <w:r w:rsidR="00FB0E2F">
                        <w:rPr>
                          <w:sz w:val="20"/>
                        </w:rPr>
                        <w:t xml:space="preserve">203 </w:t>
                      </w:r>
                      <w:r w:rsidR="0063470C">
                        <w:rPr>
                          <w:sz w:val="20"/>
                        </w:rPr>
                        <w:t>dirigeants</w:t>
                      </w:r>
                      <w:r>
                        <w:rPr>
                          <w:spacing w:val="1"/>
                          <w:sz w:val="20"/>
                        </w:rPr>
                        <w:t xml:space="preserve"> </w:t>
                      </w:r>
                      <w:r>
                        <w:rPr>
                          <w:sz w:val="20"/>
                        </w:rPr>
                        <w:t>d’entreprises à capitaux étrangers</w:t>
                      </w:r>
                      <w:r w:rsidR="00444B46">
                        <w:rPr>
                          <w:sz w:val="20"/>
                        </w:rPr>
                        <w:t xml:space="preserve"> sur les perceptions de l’attractivité de la France</w:t>
                      </w:r>
                      <w:r>
                        <w:rPr>
                          <w:sz w:val="20"/>
                        </w:rPr>
                        <w:t xml:space="preserve">. Une </w:t>
                      </w:r>
                      <w:r w:rsidR="008256BE">
                        <w:rPr>
                          <w:sz w:val="20"/>
                        </w:rPr>
                        <w:t xml:space="preserve">seconde </w:t>
                      </w:r>
                      <w:r>
                        <w:rPr>
                          <w:sz w:val="20"/>
                        </w:rPr>
                        <w:t>enquête en ligne a ensuite été réalisée en</w:t>
                      </w:r>
                      <w:r w:rsidR="00FB0E2F">
                        <w:rPr>
                          <w:sz w:val="20"/>
                        </w:rPr>
                        <w:t xml:space="preserve">tre février et </w:t>
                      </w:r>
                      <w:r>
                        <w:rPr>
                          <w:sz w:val="20"/>
                        </w:rPr>
                        <w:t xml:space="preserve">avril </w:t>
                      </w:r>
                      <w:r w:rsidR="00FB0E2F">
                        <w:rPr>
                          <w:sz w:val="20"/>
                        </w:rPr>
                        <w:t>2022</w:t>
                      </w:r>
                      <w:r w:rsidR="00FB0E2F">
                        <w:rPr>
                          <w:spacing w:val="1"/>
                          <w:sz w:val="20"/>
                        </w:rPr>
                        <w:t xml:space="preserve"> </w:t>
                      </w:r>
                      <w:r>
                        <w:rPr>
                          <w:sz w:val="20"/>
                        </w:rPr>
                        <w:t>auprès</w:t>
                      </w:r>
                      <w:r>
                        <w:rPr>
                          <w:spacing w:val="-4"/>
                          <w:sz w:val="20"/>
                        </w:rPr>
                        <w:t xml:space="preserve"> </w:t>
                      </w:r>
                      <w:r>
                        <w:rPr>
                          <w:sz w:val="20"/>
                        </w:rPr>
                        <w:t>de</w:t>
                      </w:r>
                      <w:r>
                        <w:rPr>
                          <w:spacing w:val="-4"/>
                          <w:sz w:val="20"/>
                        </w:rPr>
                        <w:t xml:space="preserve"> </w:t>
                      </w:r>
                      <w:r w:rsidR="00FB0E2F">
                        <w:rPr>
                          <w:sz w:val="20"/>
                        </w:rPr>
                        <w:t>501</w:t>
                      </w:r>
                      <w:r w:rsidR="00FB0E2F">
                        <w:rPr>
                          <w:spacing w:val="-5"/>
                          <w:sz w:val="20"/>
                        </w:rPr>
                        <w:t xml:space="preserve"> </w:t>
                      </w:r>
                      <w:r>
                        <w:rPr>
                          <w:sz w:val="20"/>
                        </w:rPr>
                        <w:t>dirigeants</w:t>
                      </w:r>
                      <w:r>
                        <w:rPr>
                          <w:spacing w:val="-3"/>
                          <w:sz w:val="20"/>
                        </w:rPr>
                        <w:t xml:space="preserve"> </w:t>
                      </w:r>
                      <w:r>
                        <w:rPr>
                          <w:sz w:val="20"/>
                        </w:rPr>
                        <w:t>européens</w:t>
                      </w:r>
                      <w:r>
                        <w:rPr>
                          <w:spacing w:val="-4"/>
                          <w:sz w:val="20"/>
                        </w:rPr>
                        <w:t xml:space="preserve"> </w:t>
                      </w:r>
                      <w:r>
                        <w:rPr>
                          <w:sz w:val="20"/>
                        </w:rPr>
                        <w:t>portant</w:t>
                      </w:r>
                      <w:r>
                        <w:rPr>
                          <w:spacing w:val="-4"/>
                          <w:sz w:val="20"/>
                        </w:rPr>
                        <w:t xml:space="preserve"> </w:t>
                      </w:r>
                      <w:r>
                        <w:rPr>
                          <w:sz w:val="20"/>
                        </w:rPr>
                        <w:t>sur</w:t>
                      </w:r>
                      <w:r>
                        <w:rPr>
                          <w:spacing w:val="-3"/>
                          <w:sz w:val="20"/>
                        </w:rPr>
                        <w:t xml:space="preserve"> </w:t>
                      </w:r>
                      <w:r>
                        <w:rPr>
                          <w:sz w:val="20"/>
                        </w:rPr>
                        <w:t>la</w:t>
                      </w:r>
                      <w:r>
                        <w:rPr>
                          <w:spacing w:val="-4"/>
                          <w:sz w:val="20"/>
                        </w:rPr>
                        <w:t xml:space="preserve"> </w:t>
                      </w:r>
                      <w:r>
                        <w:rPr>
                          <w:sz w:val="20"/>
                        </w:rPr>
                        <w:t>perception</w:t>
                      </w:r>
                      <w:r>
                        <w:rPr>
                          <w:spacing w:val="-4"/>
                          <w:sz w:val="20"/>
                        </w:rPr>
                        <w:t xml:space="preserve"> </w:t>
                      </w:r>
                      <w:r>
                        <w:rPr>
                          <w:sz w:val="20"/>
                        </w:rPr>
                        <w:t>et</w:t>
                      </w:r>
                      <w:r>
                        <w:rPr>
                          <w:spacing w:val="-4"/>
                          <w:sz w:val="20"/>
                        </w:rPr>
                        <w:t xml:space="preserve"> </w:t>
                      </w:r>
                      <w:r>
                        <w:rPr>
                          <w:sz w:val="20"/>
                        </w:rPr>
                        <w:t>les</w:t>
                      </w:r>
                      <w:r>
                        <w:rPr>
                          <w:spacing w:val="-4"/>
                          <w:sz w:val="20"/>
                        </w:rPr>
                        <w:t xml:space="preserve"> </w:t>
                      </w:r>
                      <w:r>
                        <w:rPr>
                          <w:sz w:val="20"/>
                        </w:rPr>
                        <w:t>attentes</w:t>
                      </w:r>
                      <w:r>
                        <w:rPr>
                          <w:spacing w:val="2"/>
                          <w:sz w:val="20"/>
                        </w:rPr>
                        <w:t xml:space="preserve"> </w:t>
                      </w:r>
                      <w:r>
                        <w:rPr>
                          <w:sz w:val="20"/>
                        </w:rPr>
                        <w:t>des</w:t>
                      </w:r>
                      <w:r>
                        <w:rPr>
                          <w:spacing w:val="-3"/>
                          <w:sz w:val="20"/>
                        </w:rPr>
                        <w:t xml:space="preserve"> </w:t>
                      </w:r>
                      <w:r>
                        <w:rPr>
                          <w:sz w:val="20"/>
                        </w:rPr>
                        <w:t>décideurs</w:t>
                      </w:r>
                      <w:r>
                        <w:rPr>
                          <w:spacing w:val="-3"/>
                          <w:sz w:val="20"/>
                        </w:rPr>
                        <w:t xml:space="preserve"> </w:t>
                      </w:r>
                      <w:r>
                        <w:rPr>
                          <w:sz w:val="20"/>
                        </w:rPr>
                        <w:t>économiques</w:t>
                      </w:r>
                      <w:r>
                        <w:rPr>
                          <w:spacing w:val="-3"/>
                          <w:sz w:val="20"/>
                        </w:rPr>
                        <w:t xml:space="preserve"> </w:t>
                      </w:r>
                      <w:r>
                        <w:rPr>
                          <w:sz w:val="20"/>
                        </w:rPr>
                        <w:t>face</w:t>
                      </w:r>
                      <w:r>
                        <w:rPr>
                          <w:spacing w:val="-5"/>
                          <w:sz w:val="20"/>
                        </w:rPr>
                        <w:t xml:space="preserve"> </w:t>
                      </w:r>
                      <w:r>
                        <w:rPr>
                          <w:sz w:val="20"/>
                        </w:rPr>
                        <w:t>à</w:t>
                      </w:r>
                      <w:r>
                        <w:rPr>
                          <w:spacing w:val="-4"/>
                          <w:sz w:val="20"/>
                        </w:rPr>
                        <w:t xml:space="preserve"> </w:t>
                      </w:r>
                      <w:r>
                        <w:rPr>
                          <w:sz w:val="20"/>
                        </w:rPr>
                        <w:t>la</w:t>
                      </w:r>
                      <w:r>
                        <w:rPr>
                          <w:spacing w:val="-4"/>
                          <w:sz w:val="20"/>
                        </w:rPr>
                        <w:t xml:space="preserve"> </w:t>
                      </w:r>
                      <w:r>
                        <w:rPr>
                          <w:sz w:val="20"/>
                        </w:rPr>
                        <w:t>crise</w:t>
                      </w:r>
                      <w:r>
                        <w:rPr>
                          <w:spacing w:val="-3"/>
                          <w:sz w:val="20"/>
                        </w:rPr>
                        <w:t xml:space="preserve"> </w:t>
                      </w:r>
                      <w:r w:rsidR="00CE4D2E">
                        <w:rPr>
                          <w:sz w:val="20"/>
                        </w:rPr>
                        <w:t xml:space="preserve">de la </w:t>
                      </w:r>
                      <w:r>
                        <w:rPr>
                          <w:sz w:val="20"/>
                        </w:rPr>
                        <w:t>COVID-19.</w:t>
                      </w:r>
                    </w:p>
                    <w:p w14:paraId="7DFEEBF5" w14:textId="63854AAC" w:rsidR="00D1071F" w:rsidRDefault="00D1071F" w:rsidP="00D1071F">
                      <w:pPr>
                        <w:tabs>
                          <w:tab w:val="left" w:pos="249"/>
                        </w:tabs>
                        <w:spacing w:before="119"/>
                        <w:ind w:left="143" w:right="140"/>
                        <w:jc w:val="both"/>
                        <w:rPr>
                          <w:sz w:val="20"/>
                        </w:rPr>
                      </w:pPr>
                      <w:r>
                        <w:rPr>
                          <w:sz w:val="20"/>
                        </w:rPr>
                        <w:t xml:space="preserve">Contrairement </w:t>
                      </w:r>
                      <w:r w:rsidR="002D16AF">
                        <w:rPr>
                          <w:sz w:val="20"/>
                        </w:rPr>
                        <w:t>au</w:t>
                      </w:r>
                      <w:r w:rsidR="00E1487E">
                        <w:rPr>
                          <w:sz w:val="20"/>
                        </w:rPr>
                        <w:t xml:space="preserve"> Bilan des investissements étrangers en France produit par Business France, l</w:t>
                      </w:r>
                      <w:r w:rsidR="00912B95">
                        <w:rPr>
                          <w:sz w:val="20"/>
                        </w:rPr>
                        <w:t xml:space="preserve">e </w:t>
                      </w:r>
                      <w:r w:rsidR="000A79AF">
                        <w:rPr>
                          <w:sz w:val="20"/>
                        </w:rPr>
                        <w:t xml:space="preserve">Baromètre EY ne comptabilise pas les projets </w:t>
                      </w:r>
                      <w:r w:rsidR="00276F01">
                        <w:rPr>
                          <w:sz w:val="20"/>
                        </w:rPr>
                        <w:t xml:space="preserve">de reprise. Le recensement EY ne </w:t>
                      </w:r>
                      <w:r w:rsidR="00825869">
                        <w:rPr>
                          <w:sz w:val="20"/>
                        </w:rPr>
                        <w:t>répertorie</w:t>
                      </w:r>
                      <w:r w:rsidR="00443316">
                        <w:rPr>
                          <w:sz w:val="20"/>
                        </w:rPr>
                        <w:t xml:space="preserve"> pas les </w:t>
                      </w:r>
                      <w:r w:rsidR="00B70B95">
                        <w:rPr>
                          <w:sz w:val="20"/>
                        </w:rPr>
                        <w:t>investissements liés aux</w:t>
                      </w:r>
                      <w:r w:rsidR="00443316">
                        <w:rPr>
                          <w:sz w:val="20"/>
                        </w:rPr>
                        <w:t xml:space="preserve"> points de vente</w:t>
                      </w:r>
                      <w:r w:rsidR="00825869">
                        <w:rPr>
                          <w:sz w:val="20"/>
                        </w:rPr>
                        <w:t xml:space="preserve"> de biens ou service</w:t>
                      </w:r>
                      <w:r w:rsidR="00B70B95">
                        <w:rPr>
                          <w:sz w:val="20"/>
                        </w:rPr>
                        <w:t xml:space="preserve">s, et </w:t>
                      </w:r>
                      <w:r w:rsidR="00CF22E3">
                        <w:rPr>
                          <w:sz w:val="20"/>
                        </w:rPr>
                        <w:t>ne</w:t>
                      </w:r>
                      <w:r w:rsidR="00B744A3">
                        <w:rPr>
                          <w:sz w:val="20"/>
                        </w:rPr>
                        <w:t xml:space="preserve"> projette pas les emplois créés au-delà de l’année étudiée.</w:t>
                      </w:r>
                    </w:p>
                  </w:txbxContent>
                </v:textbox>
                <w10:wrap type="topAndBottom" anchorx="margin"/>
              </v:shape>
            </w:pict>
          </mc:Fallback>
        </mc:AlternateContent>
      </w:r>
    </w:p>
    <w:p w14:paraId="18C97F86" w14:textId="1A4181A5" w:rsidR="0014359C" w:rsidRDefault="00F43D76" w:rsidP="00B744A3">
      <w:pPr>
        <w:pStyle w:val="Corpsdetexte"/>
        <w:spacing w:before="3"/>
        <w:ind w:firstLine="112"/>
        <w:rPr>
          <w:color w:val="0462C1"/>
          <w:u w:val="single" w:color="0462C1"/>
        </w:rPr>
      </w:pPr>
      <w:r>
        <w:rPr>
          <w:sz w:val="20"/>
        </w:rPr>
        <w:t>Pour</w:t>
      </w:r>
      <w:r>
        <w:rPr>
          <w:spacing w:val="-3"/>
          <w:sz w:val="20"/>
        </w:rPr>
        <w:t xml:space="preserve"> </w:t>
      </w:r>
      <w:r>
        <w:rPr>
          <w:sz w:val="20"/>
        </w:rPr>
        <w:t>en</w:t>
      </w:r>
      <w:r>
        <w:rPr>
          <w:spacing w:val="-3"/>
          <w:sz w:val="20"/>
        </w:rPr>
        <w:t xml:space="preserve"> </w:t>
      </w:r>
      <w:r>
        <w:rPr>
          <w:sz w:val="20"/>
        </w:rPr>
        <w:t>savoir</w:t>
      </w:r>
      <w:r>
        <w:rPr>
          <w:spacing w:val="-3"/>
          <w:sz w:val="20"/>
        </w:rPr>
        <w:t xml:space="preserve"> </w:t>
      </w:r>
      <w:r>
        <w:rPr>
          <w:sz w:val="20"/>
        </w:rPr>
        <w:t>plus :</w:t>
      </w:r>
      <w:r>
        <w:rPr>
          <w:spacing w:val="40"/>
          <w:sz w:val="20"/>
        </w:rPr>
        <w:t xml:space="preserve"> </w:t>
      </w:r>
      <w:hyperlink r:id="rId11">
        <w:r>
          <w:rPr>
            <w:color w:val="0462C1"/>
            <w:u w:val="single" w:color="0462C1"/>
          </w:rPr>
          <w:t>https://www.ey.com/fr_fr</w:t>
        </w:r>
      </w:hyperlink>
    </w:p>
    <w:p w14:paraId="686426DC" w14:textId="77777777" w:rsidR="00174AE7" w:rsidRPr="003F4A7F" w:rsidRDefault="00174AE7" w:rsidP="00F521D5">
      <w:pPr>
        <w:pStyle w:val="Corpsdetexte"/>
        <w:spacing w:before="3"/>
        <w:rPr>
          <w:sz w:val="16"/>
          <w:szCs w:val="16"/>
        </w:rPr>
      </w:pPr>
    </w:p>
    <w:p w14:paraId="4DB46E6D" w14:textId="77777777" w:rsidR="0014359C" w:rsidRDefault="00F43D76">
      <w:pPr>
        <w:spacing w:before="59"/>
        <w:ind w:left="112"/>
        <w:rPr>
          <w:sz w:val="20"/>
        </w:rPr>
      </w:pPr>
      <w:r>
        <w:rPr>
          <w:b/>
          <w:i/>
          <w:sz w:val="20"/>
        </w:rPr>
        <w:t>Business</w:t>
      </w:r>
      <w:r>
        <w:rPr>
          <w:b/>
          <w:i/>
          <w:spacing w:val="-3"/>
          <w:sz w:val="20"/>
        </w:rPr>
        <w:t xml:space="preserve"> </w:t>
      </w:r>
      <w:r>
        <w:rPr>
          <w:b/>
          <w:i/>
          <w:sz w:val="20"/>
        </w:rPr>
        <w:t>France</w:t>
      </w:r>
      <w:r>
        <w:rPr>
          <w:b/>
          <w:i/>
          <w:spacing w:val="-1"/>
          <w:sz w:val="20"/>
        </w:rPr>
        <w:t xml:space="preserve"> </w:t>
      </w:r>
      <w:r>
        <w:rPr>
          <w:i/>
          <w:sz w:val="20"/>
        </w:rPr>
        <w:t>participe</w:t>
      </w:r>
      <w:r>
        <w:rPr>
          <w:i/>
          <w:spacing w:val="-2"/>
          <w:sz w:val="20"/>
        </w:rPr>
        <w:t xml:space="preserve"> </w:t>
      </w:r>
      <w:r>
        <w:rPr>
          <w:i/>
          <w:sz w:val="20"/>
        </w:rPr>
        <w:t>au</w:t>
      </w:r>
      <w:r>
        <w:rPr>
          <w:i/>
          <w:spacing w:val="-5"/>
          <w:sz w:val="20"/>
        </w:rPr>
        <w:t xml:space="preserve"> </w:t>
      </w:r>
      <w:r>
        <w:rPr>
          <w:i/>
          <w:sz w:val="20"/>
        </w:rPr>
        <w:t>développement</w:t>
      </w:r>
      <w:r>
        <w:rPr>
          <w:i/>
          <w:spacing w:val="-3"/>
          <w:sz w:val="20"/>
        </w:rPr>
        <w:t xml:space="preserve"> </w:t>
      </w:r>
      <w:r>
        <w:rPr>
          <w:i/>
          <w:sz w:val="20"/>
        </w:rPr>
        <w:t>et</w:t>
      </w:r>
      <w:r>
        <w:rPr>
          <w:i/>
          <w:spacing w:val="-3"/>
          <w:sz w:val="20"/>
        </w:rPr>
        <w:t xml:space="preserve"> </w:t>
      </w:r>
      <w:r>
        <w:rPr>
          <w:i/>
          <w:sz w:val="20"/>
        </w:rPr>
        <w:t>à</w:t>
      </w:r>
      <w:r>
        <w:rPr>
          <w:i/>
          <w:spacing w:val="-3"/>
          <w:sz w:val="20"/>
        </w:rPr>
        <w:t xml:space="preserve"> </w:t>
      </w:r>
      <w:r>
        <w:rPr>
          <w:i/>
          <w:sz w:val="20"/>
        </w:rPr>
        <w:t>la</w:t>
      </w:r>
      <w:r>
        <w:rPr>
          <w:i/>
          <w:spacing w:val="-4"/>
          <w:sz w:val="20"/>
        </w:rPr>
        <w:t xml:space="preserve"> </w:t>
      </w:r>
      <w:r>
        <w:rPr>
          <w:i/>
          <w:sz w:val="20"/>
        </w:rPr>
        <w:t>réussite</w:t>
      </w:r>
      <w:r>
        <w:rPr>
          <w:i/>
          <w:spacing w:val="-3"/>
          <w:sz w:val="20"/>
        </w:rPr>
        <w:t xml:space="preserve"> </w:t>
      </w:r>
      <w:r>
        <w:rPr>
          <w:i/>
          <w:sz w:val="20"/>
        </w:rPr>
        <w:t>internationale</w:t>
      </w:r>
      <w:r>
        <w:rPr>
          <w:i/>
          <w:spacing w:val="-2"/>
          <w:sz w:val="20"/>
        </w:rPr>
        <w:t xml:space="preserve"> </w:t>
      </w:r>
      <w:r>
        <w:rPr>
          <w:i/>
          <w:sz w:val="20"/>
        </w:rPr>
        <w:t>des</w:t>
      </w:r>
      <w:r>
        <w:rPr>
          <w:i/>
          <w:spacing w:val="-4"/>
          <w:sz w:val="20"/>
        </w:rPr>
        <w:t xml:space="preserve"> </w:t>
      </w:r>
      <w:r>
        <w:rPr>
          <w:i/>
          <w:sz w:val="20"/>
        </w:rPr>
        <w:t>entreprises,</w:t>
      </w:r>
      <w:r>
        <w:rPr>
          <w:i/>
          <w:spacing w:val="-3"/>
          <w:sz w:val="20"/>
        </w:rPr>
        <w:t xml:space="preserve"> </w:t>
      </w:r>
      <w:r>
        <w:rPr>
          <w:i/>
          <w:sz w:val="20"/>
        </w:rPr>
        <w:t>qu’elles</w:t>
      </w:r>
      <w:r>
        <w:rPr>
          <w:i/>
          <w:spacing w:val="-3"/>
          <w:sz w:val="20"/>
        </w:rPr>
        <w:t xml:space="preserve"> </w:t>
      </w:r>
      <w:r>
        <w:rPr>
          <w:i/>
          <w:sz w:val="20"/>
        </w:rPr>
        <w:t>soient</w:t>
      </w:r>
      <w:r>
        <w:rPr>
          <w:i/>
          <w:spacing w:val="-3"/>
          <w:sz w:val="20"/>
        </w:rPr>
        <w:t xml:space="preserve"> </w:t>
      </w:r>
      <w:r>
        <w:rPr>
          <w:i/>
          <w:sz w:val="20"/>
        </w:rPr>
        <w:t>françaises</w:t>
      </w:r>
      <w:r>
        <w:rPr>
          <w:i/>
          <w:spacing w:val="-3"/>
          <w:sz w:val="20"/>
        </w:rPr>
        <w:t xml:space="preserve"> </w:t>
      </w:r>
      <w:r>
        <w:rPr>
          <w:i/>
          <w:sz w:val="20"/>
        </w:rPr>
        <w:t>ou</w:t>
      </w:r>
      <w:r>
        <w:rPr>
          <w:i/>
          <w:spacing w:val="-43"/>
          <w:sz w:val="20"/>
        </w:rPr>
        <w:t xml:space="preserve"> </w:t>
      </w:r>
      <w:r>
        <w:rPr>
          <w:i/>
          <w:sz w:val="20"/>
        </w:rPr>
        <w:t>étrangères,</w:t>
      </w:r>
      <w:r>
        <w:rPr>
          <w:i/>
          <w:spacing w:val="-2"/>
          <w:sz w:val="20"/>
        </w:rPr>
        <w:t xml:space="preserve"> </w:t>
      </w:r>
      <w:r>
        <w:rPr>
          <w:i/>
          <w:sz w:val="20"/>
        </w:rPr>
        <w:t>en</w:t>
      </w:r>
      <w:r>
        <w:rPr>
          <w:i/>
          <w:spacing w:val="-1"/>
          <w:sz w:val="20"/>
        </w:rPr>
        <w:t xml:space="preserve"> </w:t>
      </w:r>
      <w:r>
        <w:rPr>
          <w:i/>
          <w:sz w:val="20"/>
        </w:rPr>
        <w:t>les</w:t>
      </w:r>
      <w:r>
        <w:rPr>
          <w:i/>
          <w:spacing w:val="-2"/>
          <w:sz w:val="20"/>
        </w:rPr>
        <w:t xml:space="preserve"> </w:t>
      </w:r>
      <w:r>
        <w:rPr>
          <w:i/>
          <w:sz w:val="20"/>
        </w:rPr>
        <w:t>accompagnant</w:t>
      </w:r>
      <w:r>
        <w:rPr>
          <w:i/>
          <w:spacing w:val="-1"/>
          <w:sz w:val="20"/>
        </w:rPr>
        <w:t xml:space="preserve"> </w:t>
      </w:r>
      <w:r>
        <w:rPr>
          <w:i/>
          <w:sz w:val="20"/>
        </w:rPr>
        <w:t>du</w:t>
      </w:r>
      <w:r>
        <w:rPr>
          <w:i/>
          <w:spacing w:val="-1"/>
          <w:sz w:val="20"/>
        </w:rPr>
        <w:t xml:space="preserve"> </w:t>
      </w:r>
      <w:r>
        <w:rPr>
          <w:i/>
          <w:sz w:val="20"/>
        </w:rPr>
        <w:t>début</w:t>
      </w:r>
      <w:r>
        <w:rPr>
          <w:i/>
          <w:spacing w:val="-2"/>
          <w:sz w:val="20"/>
        </w:rPr>
        <w:t xml:space="preserve"> </w:t>
      </w:r>
      <w:r>
        <w:rPr>
          <w:i/>
          <w:sz w:val="20"/>
        </w:rPr>
        <w:t>à</w:t>
      </w:r>
      <w:r>
        <w:rPr>
          <w:i/>
          <w:spacing w:val="-1"/>
          <w:sz w:val="20"/>
        </w:rPr>
        <w:t xml:space="preserve"> </w:t>
      </w:r>
      <w:r>
        <w:rPr>
          <w:i/>
          <w:sz w:val="20"/>
        </w:rPr>
        <w:t>l’aboutissement</w:t>
      </w:r>
      <w:r>
        <w:rPr>
          <w:i/>
          <w:spacing w:val="-1"/>
          <w:sz w:val="20"/>
        </w:rPr>
        <w:t xml:space="preserve"> </w:t>
      </w:r>
      <w:r>
        <w:rPr>
          <w:i/>
          <w:sz w:val="20"/>
        </w:rPr>
        <w:t>de</w:t>
      </w:r>
      <w:r>
        <w:rPr>
          <w:i/>
          <w:spacing w:val="-1"/>
          <w:sz w:val="20"/>
        </w:rPr>
        <w:t xml:space="preserve"> </w:t>
      </w:r>
      <w:r>
        <w:rPr>
          <w:i/>
          <w:sz w:val="20"/>
        </w:rPr>
        <w:t>leurs</w:t>
      </w:r>
      <w:r>
        <w:rPr>
          <w:i/>
          <w:spacing w:val="-2"/>
          <w:sz w:val="20"/>
        </w:rPr>
        <w:t xml:space="preserve"> </w:t>
      </w:r>
      <w:r>
        <w:rPr>
          <w:i/>
          <w:sz w:val="20"/>
        </w:rPr>
        <w:t>projets.</w:t>
      </w:r>
      <w:r>
        <w:rPr>
          <w:i/>
          <w:spacing w:val="8"/>
          <w:sz w:val="20"/>
        </w:rPr>
        <w:t xml:space="preserve"> </w:t>
      </w:r>
      <w:hyperlink r:id="rId12">
        <w:r>
          <w:rPr>
            <w:color w:val="0462C1"/>
            <w:sz w:val="20"/>
            <w:u w:val="single" w:color="0462C1"/>
          </w:rPr>
          <w:t>www.businessfrance.fr/</w:t>
        </w:r>
      </w:hyperlink>
    </w:p>
    <w:sectPr w:rsidR="0014359C">
      <w:footerReference w:type="default" r:id="rId13"/>
      <w:pgSz w:w="11910" w:h="16840"/>
      <w:pgMar w:top="760" w:right="740" w:bottom="1380" w:left="740" w:header="0" w:footer="1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E3C2" w14:textId="77777777" w:rsidR="006737AD" w:rsidRDefault="006737AD">
      <w:r>
        <w:separator/>
      </w:r>
    </w:p>
  </w:endnote>
  <w:endnote w:type="continuationSeparator" w:id="0">
    <w:p w14:paraId="2F75CAE1" w14:textId="77777777" w:rsidR="006737AD" w:rsidRDefault="006737AD">
      <w:r>
        <w:continuationSeparator/>
      </w:r>
    </w:p>
  </w:endnote>
  <w:endnote w:type="continuationNotice" w:id="1">
    <w:p w14:paraId="51A1E3EC" w14:textId="77777777" w:rsidR="006737AD" w:rsidRDefault="00673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YInterstate-Light">
    <w:altName w:val="Yu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173F" w14:textId="57B6E8AC" w:rsidR="0014359C" w:rsidRDefault="00636174">
    <w:pPr>
      <w:pStyle w:val="Corpsdetexte"/>
      <w:spacing w:line="14" w:lineRule="auto"/>
      <w:rPr>
        <w:sz w:val="20"/>
      </w:rPr>
    </w:pPr>
    <w:r>
      <w:rPr>
        <w:noProof/>
      </w:rPr>
      <mc:AlternateContent>
        <mc:Choice Requires="wpg">
          <w:drawing>
            <wp:anchor distT="0" distB="0" distL="114300" distR="114300" simplePos="0" relativeHeight="251658240" behindDoc="1" locked="0" layoutInCell="1" allowOverlap="1" wp14:anchorId="09323ACD" wp14:editId="474C5DCA">
              <wp:simplePos x="0" y="0"/>
              <wp:positionH relativeFrom="page">
                <wp:posOffset>536575</wp:posOffset>
              </wp:positionH>
              <wp:positionV relativeFrom="page">
                <wp:posOffset>9764395</wp:posOffset>
              </wp:positionV>
              <wp:extent cx="6467475" cy="5346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534670"/>
                        <a:chOff x="845" y="15377"/>
                        <a:chExt cx="10185" cy="842"/>
                      </a:xfrm>
                    </wpg:grpSpPr>
                    <wps:wsp>
                      <wps:cNvPr id="5" name="Rectangle 4"/>
                      <wps:cNvSpPr>
                        <a:spLocks noChangeArrowheads="1"/>
                      </wps:cNvSpPr>
                      <wps:spPr bwMode="auto">
                        <a:xfrm>
                          <a:off x="855" y="15387"/>
                          <a:ext cx="10165" cy="822"/>
                        </a:xfrm>
                        <a:prstGeom prst="rect">
                          <a:avLst/>
                        </a:prstGeom>
                        <a:solidFill>
                          <a:srgbClr val="00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855" y="15387"/>
                          <a:ext cx="10165" cy="822"/>
                        </a:xfrm>
                        <a:prstGeom prst="rect">
                          <a:avLst/>
                        </a:prstGeom>
                        <a:noFill/>
                        <a:ln w="12700">
                          <a:solidFill>
                            <a:srgbClr val="0033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61566" id="Group 2" o:spid="_x0000_s1026" style="position:absolute;margin-left:42.25pt;margin-top:768.85pt;width:509.25pt;height:42.1pt;z-index:-251658240;mso-position-horizontal-relative:page;mso-position-vertical-relative:page" coordorigin="845,15377" coordsize="1018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">
              <v:rect id="Rectangle 4" o:spid="_x0000_s1027" style="position:absolute;left:855;top:15387;width:1016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" fillcolor="#039" stroked="f"/>
              <v:rect id="Rectangle 3" o:spid="_x0000_s1028" style="position:absolute;left:855;top:15387;width:1016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" filled="f" strokecolor="#039" strokeweight="1pt"/>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67067302" wp14:editId="534C1FA5">
              <wp:simplePos x="0" y="0"/>
              <wp:positionH relativeFrom="page">
                <wp:posOffset>624205</wp:posOffset>
              </wp:positionH>
              <wp:positionV relativeFrom="page">
                <wp:posOffset>9860915</wp:posOffset>
              </wp:positionV>
              <wp:extent cx="3068320" cy="374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48ED" w14:textId="0FD2BBDF" w:rsidR="0014359C" w:rsidRDefault="00F43D76">
                          <w:pPr>
                            <w:spacing w:line="223" w:lineRule="exact"/>
                            <w:ind w:left="20"/>
                            <w:rPr>
                              <w:sz w:val="20"/>
                            </w:rPr>
                          </w:pPr>
                          <w:r>
                            <w:rPr>
                              <w:color w:val="FFFFFF"/>
                              <w:sz w:val="20"/>
                            </w:rPr>
                            <w:t>Département</w:t>
                          </w:r>
                          <w:r>
                            <w:rPr>
                              <w:color w:val="FFFFFF"/>
                              <w:spacing w:val="-5"/>
                              <w:sz w:val="20"/>
                            </w:rPr>
                            <w:t xml:space="preserve"> </w:t>
                          </w:r>
                          <w:r>
                            <w:rPr>
                              <w:color w:val="FFFFFF"/>
                              <w:sz w:val="20"/>
                            </w:rPr>
                            <w:t>Analyses</w:t>
                          </w:r>
                          <w:r>
                            <w:rPr>
                              <w:color w:val="FFFFFF"/>
                              <w:spacing w:val="-4"/>
                              <w:sz w:val="20"/>
                            </w:rPr>
                            <w:t xml:space="preserve"> </w:t>
                          </w:r>
                          <w:r w:rsidR="00EC4C18">
                            <w:rPr>
                              <w:color w:val="FFFFFF"/>
                              <w:sz w:val="20"/>
                            </w:rPr>
                            <w:t>É</w:t>
                          </w:r>
                          <w:r>
                            <w:rPr>
                              <w:color w:val="FFFFFF"/>
                              <w:sz w:val="20"/>
                            </w:rPr>
                            <w:t>conomiques</w:t>
                          </w:r>
                        </w:p>
                        <w:p w14:paraId="1B258737" w14:textId="77777777" w:rsidR="0014359C" w:rsidRDefault="00F43D76">
                          <w:pPr>
                            <w:spacing w:before="106"/>
                            <w:ind w:left="20"/>
                            <w:rPr>
                              <w:sz w:val="20"/>
                            </w:rPr>
                          </w:pPr>
                          <w:r>
                            <w:rPr>
                              <w:color w:val="FFFFFF"/>
                              <w:sz w:val="20"/>
                            </w:rPr>
                            <w:t>En</w:t>
                          </w:r>
                          <w:r>
                            <w:rPr>
                              <w:color w:val="FFFFFF"/>
                              <w:spacing w:val="-5"/>
                              <w:sz w:val="20"/>
                            </w:rPr>
                            <w:t xml:space="preserve"> </w:t>
                          </w:r>
                          <w:r>
                            <w:rPr>
                              <w:color w:val="FFFFFF"/>
                              <w:sz w:val="20"/>
                            </w:rPr>
                            <w:t>savoir</w:t>
                          </w:r>
                          <w:r>
                            <w:rPr>
                              <w:color w:val="FFFFFF"/>
                              <w:spacing w:val="-5"/>
                              <w:sz w:val="20"/>
                            </w:rPr>
                            <w:t xml:space="preserve"> </w:t>
                          </w:r>
                          <w:r>
                            <w:rPr>
                              <w:color w:val="FFFFFF"/>
                              <w:sz w:val="20"/>
                            </w:rPr>
                            <w:t>plus</w:t>
                          </w:r>
                          <w:r>
                            <w:rPr>
                              <w:color w:val="FFFFFF"/>
                              <w:spacing w:val="-3"/>
                              <w:sz w:val="20"/>
                            </w:rPr>
                            <w:t xml:space="preserve"> </w:t>
                          </w:r>
                          <w:r>
                            <w:rPr>
                              <w:color w:val="FFFFFF"/>
                              <w:sz w:val="20"/>
                            </w:rPr>
                            <w:t>:</w:t>
                          </w:r>
                          <w:r>
                            <w:rPr>
                              <w:color w:val="FFFFFF"/>
                              <w:spacing w:val="-5"/>
                              <w:sz w:val="20"/>
                            </w:rPr>
                            <w:t xml:space="preserve"> </w:t>
                          </w:r>
                          <w:hyperlink r:id="rId1">
                            <w:r>
                              <w:rPr>
                                <w:color w:val="FFFFFF"/>
                                <w:sz w:val="20"/>
                              </w:rPr>
                              <w:t>www.businessfrance.fr/decouvrir-la-France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67302" id="_x0000_t202" coordsize="21600,21600" o:spt="202" path="m,l,21600r21600,l21600,xe">
              <v:stroke joinstyle="miter"/>
              <v:path gradientshapeok="t" o:connecttype="rect"/>
            </v:shapetype>
            <v:shape id="Text Box 1" o:spid="_x0000_s1028" type="#_x0000_t202" style="position:absolute;margin-left:49.15pt;margin-top:776.45pt;width:241.6pt;height:2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" filled="f" stroked="f">
              <v:textbox inset="0,0,0,0">
                <w:txbxContent>
                  <w:p w14:paraId="412748ED" w14:textId="0FD2BBDF" w:rsidR="0014359C" w:rsidRDefault="00F43D76">
                    <w:pPr>
                      <w:spacing w:line="223" w:lineRule="exact"/>
                      <w:ind w:left="20"/>
                      <w:rPr>
                        <w:sz w:val="20"/>
                      </w:rPr>
                    </w:pPr>
                    <w:r>
                      <w:rPr>
                        <w:color w:val="FFFFFF"/>
                        <w:sz w:val="20"/>
                      </w:rPr>
                      <w:t>Département</w:t>
                    </w:r>
                    <w:r>
                      <w:rPr>
                        <w:color w:val="FFFFFF"/>
                        <w:spacing w:val="-5"/>
                        <w:sz w:val="20"/>
                      </w:rPr>
                      <w:t xml:space="preserve"> </w:t>
                    </w:r>
                    <w:r>
                      <w:rPr>
                        <w:color w:val="FFFFFF"/>
                        <w:sz w:val="20"/>
                      </w:rPr>
                      <w:t>Analyses</w:t>
                    </w:r>
                    <w:r>
                      <w:rPr>
                        <w:color w:val="FFFFFF"/>
                        <w:spacing w:val="-4"/>
                        <w:sz w:val="20"/>
                      </w:rPr>
                      <w:t xml:space="preserve"> </w:t>
                    </w:r>
                    <w:r w:rsidR="00EC4C18">
                      <w:rPr>
                        <w:color w:val="FFFFFF"/>
                        <w:sz w:val="20"/>
                      </w:rPr>
                      <w:t>É</w:t>
                    </w:r>
                    <w:r>
                      <w:rPr>
                        <w:color w:val="FFFFFF"/>
                        <w:sz w:val="20"/>
                      </w:rPr>
                      <w:t>conomiques</w:t>
                    </w:r>
                  </w:p>
                  <w:p w14:paraId="1B258737" w14:textId="77777777" w:rsidR="0014359C" w:rsidRDefault="00F43D76">
                    <w:pPr>
                      <w:spacing w:before="106"/>
                      <w:ind w:left="20"/>
                      <w:rPr>
                        <w:sz w:val="20"/>
                      </w:rPr>
                    </w:pPr>
                    <w:r>
                      <w:rPr>
                        <w:color w:val="FFFFFF"/>
                        <w:sz w:val="20"/>
                      </w:rPr>
                      <w:t>En</w:t>
                    </w:r>
                    <w:r>
                      <w:rPr>
                        <w:color w:val="FFFFFF"/>
                        <w:spacing w:val="-5"/>
                        <w:sz w:val="20"/>
                      </w:rPr>
                      <w:t xml:space="preserve"> </w:t>
                    </w:r>
                    <w:r>
                      <w:rPr>
                        <w:color w:val="FFFFFF"/>
                        <w:sz w:val="20"/>
                      </w:rPr>
                      <w:t>savoir</w:t>
                    </w:r>
                    <w:r>
                      <w:rPr>
                        <w:color w:val="FFFFFF"/>
                        <w:spacing w:val="-5"/>
                        <w:sz w:val="20"/>
                      </w:rPr>
                      <w:t xml:space="preserve"> </w:t>
                    </w:r>
                    <w:r>
                      <w:rPr>
                        <w:color w:val="FFFFFF"/>
                        <w:sz w:val="20"/>
                      </w:rPr>
                      <w:t>plus</w:t>
                    </w:r>
                    <w:r>
                      <w:rPr>
                        <w:color w:val="FFFFFF"/>
                        <w:spacing w:val="-3"/>
                        <w:sz w:val="20"/>
                      </w:rPr>
                      <w:t xml:space="preserve"> </w:t>
                    </w:r>
                    <w:r>
                      <w:rPr>
                        <w:color w:val="FFFFFF"/>
                        <w:sz w:val="20"/>
                      </w:rPr>
                      <w:t>:</w:t>
                    </w:r>
                    <w:r>
                      <w:rPr>
                        <w:color w:val="FFFFFF"/>
                        <w:spacing w:val="-5"/>
                        <w:sz w:val="20"/>
                      </w:rPr>
                      <w:t xml:space="preserve"> </w:t>
                    </w:r>
                    <w:hyperlink r:id="rId2">
                      <w:r>
                        <w:rPr>
                          <w:color w:val="FFFFFF"/>
                          <w:sz w:val="20"/>
                        </w:rPr>
                        <w:t>www.businessfrance.fr/decouvrir-la-France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FE9C" w14:textId="77777777" w:rsidR="006737AD" w:rsidRDefault="006737AD">
      <w:r>
        <w:separator/>
      </w:r>
    </w:p>
  </w:footnote>
  <w:footnote w:type="continuationSeparator" w:id="0">
    <w:p w14:paraId="2465E181" w14:textId="77777777" w:rsidR="006737AD" w:rsidRDefault="006737AD">
      <w:r>
        <w:continuationSeparator/>
      </w:r>
    </w:p>
  </w:footnote>
  <w:footnote w:type="continuationNotice" w:id="1">
    <w:p w14:paraId="66A78B7C" w14:textId="77777777" w:rsidR="006737AD" w:rsidRDefault="006737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5D78"/>
    <w:multiLevelType w:val="hybridMultilevel"/>
    <w:tmpl w:val="2142558E"/>
    <w:lvl w:ilvl="0" w:tplc="040C0001">
      <w:start w:val="1"/>
      <w:numFmt w:val="bullet"/>
      <w:lvlText w:val=""/>
      <w:lvlJc w:val="left"/>
      <w:pPr>
        <w:ind w:left="144" w:hanging="284"/>
      </w:pPr>
      <w:rPr>
        <w:rFonts w:ascii="Symbol" w:hAnsi="Symbol" w:hint="default"/>
        <w:w w:val="100"/>
        <w:sz w:val="21"/>
        <w:szCs w:val="21"/>
        <w:lang w:val="fr-FR" w:eastAsia="en-US" w:bidi="ar-SA"/>
      </w:rPr>
    </w:lvl>
    <w:lvl w:ilvl="1" w:tplc="BCD272CE">
      <w:numFmt w:val="bullet"/>
      <w:lvlText w:val="•"/>
      <w:lvlJc w:val="left"/>
      <w:pPr>
        <w:ind w:left="1141" w:hanging="284"/>
      </w:pPr>
      <w:rPr>
        <w:rFonts w:hint="default"/>
        <w:lang w:val="fr-FR" w:eastAsia="en-US" w:bidi="ar-SA"/>
      </w:rPr>
    </w:lvl>
    <w:lvl w:ilvl="2" w:tplc="D53E3A46">
      <w:numFmt w:val="bullet"/>
      <w:lvlText w:val="•"/>
      <w:lvlJc w:val="left"/>
      <w:pPr>
        <w:ind w:left="2143" w:hanging="284"/>
      </w:pPr>
      <w:rPr>
        <w:rFonts w:hint="default"/>
        <w:lang w:val="fr-FR" w:eastAsia="en-US" w:bidi="ar-SA"/>
      </w:rPr>
    </w:lvl>
    <w:lvl w:ilvl="3" w:tplc="E6025E92">
      <w:numFmt w:val="bullet"/>
      <w:lvlText w:val="•"/>
      <w:lvlJc w:val="left"/>
      <w:pPr>
        <w:ind w:left="3145" w:hanging="284"/>
      </w:pPr>
      <w:rPr>
        <w:rFonts w:hint="default"/>
        <w:lang w:val="fr-FR" w:eastAsia="en-US" w:bidi="ar-SA"/>
      </w:rPr>
    </w:lvl>
    <w:lvl w:ilvl="4" w:tplc="65864E46">
      <w:numFmt w:val="bullet"/>
      <w:lvlText w:val="•"/>
      <w:lvlJc w:val="left"/>
      <w:pPr>
        <w:ind w:left="4147" w:hanging="284"/>
      </w:pPr>
      <w:rPr>
        <w:rFonts w:hint="default"/>
        <w:lang w:val="fr-FR" w:eastAsia="en-US" w:bidi="ar-SA"/>
      </w:rPr>
    </w:lvl>
    <w:lvl w:ilvl="5" w:tplc="2368D8E4">
      <w:numFmt w:val="bullet"/>
      <w:lvlText w:val="•"/>
      <w:lvlJc w:val="left"/>
      <w:pPr>
        <w:ind w:left="5149" w:hanging="284"/>
      </w:pPr>
      <w:rPr>
        <w:rFonts w:hint="default"/>
        <w:lang w:val="fr-FR" w:eastAsia="en-US" w:bidi="ar-SA"/>
      </w:rPr>
    </w:lvl>
    <w:lvl w:ilvl="6" w:tplc="3392D518">
      <w:numFmt w:val="bullet"/>
      <w:lvlText w:val="•"/>
      <w:lvlJc w:val="left"/>
      <w:pPr>
        <w:ind w:left="6151" w:hanging="284"/>
      </w:pPr>
      <w:rPr>
        <w:rFonts w:hint="default"/>
        <w:lang w:val="fr-FR" w:eastAsia="en-US" w:bidi="ar-SA"/>
      </w:rPr>
    </w:lvl>
    <w:lvl w:ilvl="7" w:tplc="86725A6A">
      <w:numFmt w:val="bullet"/>
      <w:lvlText w:val="•"/>
      <w:lvlJc w:val="left"/>
      <w:pPr>
        <w:ind w:left="7153" w:hanging="284"/>
      </w:pPr>
      <w:rPr>
        <w:rFonts w:hint="default"/>
        <w:lang w:val="fr-FR" w:eastAsia="en-US" w:bidi="ar-SA"/>
      </w:rPr>
    </w:lvl>
    <w:lvl w:ilvl="8" w:tplc="EED039BE">
      <w:numFmt w:val="bullet"/>
      <w:lvlText w:val="•"/>
      <w:lvlJc w:val="left"/>
      <w:pPr>
        <w:ind w:left="8155" w:hanging="284"/>
      </w:pPr>
      <w:rPr>
        <w:rFonts w:hint="default"/>
        <w:lang w:val="fr-FR" w:eastAsia="en-US" w:bidi="ar-SA"/>
      </w:rPr>
    </w:lvl>
  </w:abstractNum>
  <w:abstractNum w:abstractNumId="1" w15:restartNumberingAfterBreak="0">
    <w:nsid w:val="300F6F8C"/>
    <w:multiLevelType w:val="hybridMultilevel"/>
    <w:tmpl w:val="1A2C6806"/>
    <w:lvl w:ilvl="0" w:tplc="45DEBC0A">
      <w:numFmt w:val="bullet"/>
      <w:lvlText w:val="-"/>
      <w:lvlJc w:val="left"/>
      <w:pPr>
        <w:ind w:left="143" w:hanging="130"/>
      </w:pPr>
      <w:rPr>
        <w:rFonts w:ascii="Calibri" w:eastAsia="Calibri" w:hAnsi="Calibri" w:cs="Calibri" w:hint="default"/>
        <w:w w:val="99"/>
        <w:sz w:val="20"/>
        <w:szCs w:val="20"/>
        <w:lang w:val="fr-FR" w:eastAsia="en-US" w:bidi="ar-SA"/>
      </w:rPr>
    </w:lvl>
    <w:lvl w:ilvl="1" w:tplc="612A2514">
      <w:numFmt w:val="bullet"/>
      <w:lvlText w:val="•"/>
      <w:lvlJc w:val="left"/>
      <w:pPr>
        <w:ind w:left="1141" w:hanging="130"/>
      </w:pPr>
      <w:rPr>
        <w:rFonts w:hint="default"/>
        <w:lang w:val="fr-FR" w:eastAsia="en-US" w:bidi="ar-SA"/>
      </w:rPr>
    </w:lvl>
    <w:lvl w:ilvl="2" w:tplc="FE268DEE">
      <w:numFmt w:val="bullet"/>
      <w:lvlText w:val="•"/>
      <w:lvlJc w:val="left"/>
      <w:pPr>
        <w:ind w:left="2142" w:hanging="130"/>
      </w:pPr>
      <w:rPr>
        <w:rFonts w:hint="default"/>
        <w:lang w:val="fr-FR" w:eastAsia="en-US" w:bidi="ar-SA"/>
      </w:rPr>
    </w:lvl>
    <w:lvl w:ilvl="3" w:tplc="5680DEBA">
      <w:numFmt w:val="bullet"/>
      <w:lvlText w:val="•"/>
      <w:lvlJc w:val="left"/>
      <w:pPr>
        <w:ind w:left="3143" w:hanging="130"/>
      </w:pPr>
      <w:rPr>
        <w:rFonts w:hint="default"/>
        <w:lang w:val="fr-FR" w:eastAsia="en-US" w:bidi="ar-SA"/>
      </w:rPr>
    </w:lvl>
    <w:lvl w:ilvl="4" w:tplc="41ACF6AC">
      <w:numFmt w:val="bullet"/>
      <w:lvlText w:val="•"/>
      <w:lvlJc w:val="left"/>
      <w:pPr>
        <w:ind w:left="4144" w:hanging="130"/>
      </w:pPr>
      <w:rPr>
        <w:rFonts w:hint="default"/>
        <w:lang w:val="fr-FR" w:eastAsia="en-US" w:bidi="ar-SA"/>
      </w:rPr>
    </w:lvl>
    <w:lvl w:ilvl="5" w:tplc="BA46C9F0">
      <w:numFmt w:val="bullet"/>
      <w:lvlText w:val="•"/>
      <w:lvlJc w:val="left"/>
      <w:pPr>
        <w:ind w:left="5145" w:hanging="130"/>
      </w:pPr>
      <w:rPr>
        <w:rFonts w:hint="default"/>
        <w:lang w:val="fr-FR" w:eastAsia="en-US" w:bidi="ar-SA"/>
      </w:rPr>
    </w:lvl>
    <w:lvl w:ilvl="6" w:tplc="BA027F8C">
      <w:numFmt w:val="bullet"/>
      <w:lvlText w:val="•"/>
      <w:lvlJc w:val="left"/>
      <w:pPr>
        <w:ind w:left="6146" w:hanging="130"/>
      </w:pPr>
      <w:rPr>
        <w:rFonts w:hint="default"/>
        <w:lang w:val="fr-FR" w:eastAsia="en-US" w:bidi="ar-SA"/>
      </w:rPr>
    </w:lvl>
    <w:lvl w:ilvl="7" w:tplc="94E6AF7C">
      <w:numFmt w:val="bullet"/>
      <w:lvlText w:val="•"/>
      <w:lvlJc w:val="left"/>
      <w:pPr>
        <w:ind w:left="7147" w:hanging="130"/>
      </w:pPr>
      <w:rPr>
        <w:rFonts w:hint="default"/>
        <w:lang w:val="fr-FR" w:eastAsia="en-US" w:bidi="ar-SA"/>
      </w:rPr>
    </w:lvl>
    <w:lvl w:ilvl="8" w:tplc="B45CE1D4">
      <w:numFmt w:val="bullet"/>
      <w:lvlText w:val="•"/>
      <w:lvlJc w:val="left"/>
      <w:pPr>
        <w:ind w:left="8148" w:hanging="130"/>
      </w:pPr>
      <w:rPr>
        <w:rFonts w:hint="default"/>
        <w:lang w:val="fr-FR" w:eastAsia="en-US" w:bidi="ar-SA"/>
      </w:rPr>
    </w:lvl>
  </w:abstractNum>
  <w:abstractNum w:abstractNumId="2" w15:restartNumberingAfterBreak="0">
    <w:nsid w:val="4F912AE2"/>
    <w:multiLevelType w:val="hybridMultilevel"/>
    <w:tmpl w:val="1E7A6ED8"/>
    <w:lvl w:ilvl="0" w:tplc="4DA6399C">
      <w:numFmt w:val="bullet"/>
      <w:lvlText w:val=""/>
      <w:lvlJc w:val="left"/>
      <w:pPr>
        <w:ind w:left="808" w:hanging="356"/>
      </w:pPr>
      <w:rPr>
        <w:rFonts w:ascii="Symbol" w:eastAsia="Symbol" w:hAnsi="Symbol" w:cs="Symbol" w:hint="default"/>
        <w:w w:val="100"/>
        <w:sz w:val="22"/>
        <w:szCs w:val="22"/>
        <w:lang w:val="fr-FR" w:eastAsia="en-US" w:bidi="ar-SA"/>
      </w:rPr>
    </w:lvl>
    <w:lvl w:ilvl="1" w:tplc="6E5C5FA0">
      <w:numFmt w:val="bullet"/>
      <w:lvlText w:val="•"/>
      <w:lvlJc w:val="left"/>
      <w:pPr>
        <w:ind w:left="1762" w:hanging="356"/>
      </w:pPr>
      <w:rPr>
        <w:rFonts w:hint="default"/>
        <w:lang w:val="fr-FR" w:eastAsia="en-US" w:bidi="ar-SA"/>
      </w:rPr>
    </w:lvl>
    <w:lvl w:ilvl="2" w:tplc="EC5AF200">
      <w:numFmt w:val="bullet"/>
      <w:lvlText w:val="•"/>
      <w:lvlJc w:val="left"/>
      <w:pPr>
        <w:ind w:left="2725" w:hanging="356"/>
      </w:pPr>
      <w:rPr>
        <w:rFonts w:hint="default"/>
        <w:lang w:val="fr-FR" w:eastAsia="en-US" w:bidi="ar-SA"/>
      </w:rPr>
    </w:lvl>
    <w:lvl w:ilvl="3" w:tplc="8E14FD1C">
      <w:numFmt w:val="bullet"/>
      <w:lvlText w:val="•"/>
      <w:lvlJc w:val="left"/>
      <w:pPr>
        <w:ind w:left="3687" w:hanging="356"/>
      </w:pPr>
      <w:rPr>
        <w:rFonts w:hint="default"/>
        <w:lang w:val="fr-FR" w:eastAsia="en-US" w:bidi="ar-SA"/>
      </w:rPr>
    </w:lvl>
    <w:lvl w:ilvl="4" w:tplc="D0780216">
      <w:numFmt w:val="bullet"/>
      <w:lvlText w:val="•"/>
      <w:lvlJc w:val="left"/>
      <w:pPr>
        <w:ind w:left="4650" w:hanging="356"/>
      </w:pPr>
      <w:rPr>
        <w:rFonts w:hint="default"/>
        <w:lang w:val="fr-FR" w:eastAsia="en-US" w:bidi="ar-SA"/>
      </w:rPr>
    </w:lvl>
    <w:lvl w:ilvl="5" w:tplc="57B8CA96">
      <w:numFmt w:val="bullet"/>
      <w:lvlText w:val="•"/>
      <w:lvlJc w:val="left"/>
      <w:pPr>
        <w:ind w:left="5613" w:hanging="356"/>
      </w:pPr>
      <w:rPr>
        <w:rFonts w:hint="default"/>
        <w:lang w:val="fr-FR" w:eastAsia="en-US" w:bidi="ar-SA"/>
      </w:rPr>
    </w:lvl>
    <w:lvl w:ilvl="6" w:tplc="50B0E9E2">
      <w:numFmt w:val="bullet"/>
      <w:lvlText w:val="•"/>
      <w:lvlJc w:val="left"/>
      <w:pPr>
        <w:ind w:left="6575" w:hanging="356"/>
      </w:pPr>
      <w:rPr>
        <w:rFonts w:hint="default"/>
        <w:lang w:val="fr-FR" w:eastAsia="en-US" w:bidi="ar-SA"/>
      </w:rPr>
    </w:lvl>
    <w:lvl w:ilvl="7" w:tplc="3120F4D6">
      <w:numFmt w:val="bullet"/>
      <w:lvlText w:val="•"/>
      <w:lvlJc w:val="left"/>
      <w:pPr>
        <w:ind w:left="7538" w:hanging="356"/>
      </w:pPr>
      <w:rPr>
        <w:rFonts w:hint="default"/>
        <w:lang w:val="fr-FR" w:eastAsia="en-US" w:bidi="ar-SA"/>
      </w:rPr>
    </w:lvl>
    <w:lvl w:ilvl="8" w:tplc="36DA9408">
      <w:numFmt w:val="bullet"/>
      <w:lvlText w:val="•"/>
      <w:lvlJc w:val="left"/>
      <w:pPr>
        <w:ind w:left="8501" w:hanging="356"/>
      </w:pPr>
      <w:rPr>
        <w:rFonts w:hint="default"/>
        <w:lang w:val="fr-FR" w:eastAsia="en-US" w:bidi="ar-SA"/>
      </w:rPr>
    </w:lvl>
  </w:abstractNum>
  <w:num w:numId="1" w16cid:durableId="1445884238">
    <w:abstractNumId w:val="1"/>
  </w:num>
  <w:num w:numId="2" w16cid:durableId="905645479">
    <w:abstractNumId w:val="0"/>
  </w:num>
  <w:num w:numId="3" w16cid:durableId="1951234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9C"/>
    <w:rsid w:val="00015B2E"/>
    <w:rsid w:val="00017A51"/>
    <w:rsid w:val="00037F93"/>
    <w:rsid w:val="0004614C"/>
    <w:rsid w:val="000467FB"/>
    <w:rsid w:val="00047CEE"/>
    <w:rsid w:val="00055F28"/>
    <w:rsid w:val="00066C46"/>
    <w:rsid w:val="00072A5C"/>
    <w:rsid w:val="00076979"/>
    <w:rsid w:val="0009496E"/>
    <w:rsid w:val="00095546"/>
    <w:rsid w:val="000A79AF"/>
    <w:rsid w:val="000B02B9"/>
    <w:rsid w:val="000D438D"/>
    <w:rsid w:val="000D5756"/>
    <w:rsid w:val="001159B1"/>
    <w:rsid w:val="00122719"/>
    <w:rsid w:val="0012599A"/>
    <w:rsid w:val="001272F0"/>
    <w:rsid w:val="0013268F"/>
    <w:rsid w:val="0013380F"/>
    <w:rsid w:val="001368AA"/>
    <w:rsid w:val="00137DA6"/>
    <w:rsid w:val="0014359C"/>
    <w:rsid w:val="00156993"/>
    <w:rsid w:val="0016079E"/>
    <w:rsid w:val="001607E8"/>
    <w:rsid w:val="00161952"/>
    <w:rsid w:val="00163E93"/>
    <w:rsid w:val="00174AE7"/>
    <w:rsid w:val="00180D96"/>
    <w:rsid w:val="00180EC9"/>
    <w:rsid w:val="00193E7C"/>
    <w:rsid w:val="001A23A2"/>
    <w:rsid w:val="001B53B3"/>
    <w:rsid w:val="001C7C1E"/>
    <w:rsid w:val="001D4A7B"/>
    <w:rsid w:val="001D4E40"/>
    <w:rsid w:val="001E175D"/>
    <w:rsid w:val="002129C2"/>
    <w:rsid w:val="002144AD"/>
    <w:rsid w:val="00223951"/>
    <w:rsid w:val="00233AC2"/>
    <w:rsid w:val="00244589"/>
    <w:rsid w:val="00276F01"/>
    <w:rsid w:val="002834FD"/>
    <w:rsid w:val="00287BB9"/>
    <w:rsid w:val="002D16AF"/>
    <w:rsid w:val="002E69E7"/>
    <w:rsid w:val="003032ED"/>
    <w:rsid w:val="00311D37"/>
    <w:rsid w:val="003217DC"/>
    <w:rsid w:val="00333247"/>
    <w:rsid w:val="00343EDF"/>
    <w:rsid w:val="0034695B"/>
    <w:rsid w:val="00357C3F"/>
    <w:rsid w:val="00364266"/>
    <w:rsid w:val="00374FB9"/>
    <w:rsid w:val="003779C5"/>
    <w:rsid w:val="00382CEE"/>
    <w:rsid w:val="003A2996"/>
    <w:rsid w:val="003A41E3"/>
    <w:rsid w:val="003B40EF"/>
    <w:rsid w:val="003B7941"/>
    <w:rsid w:val="003E08E3"/>
    <w:rsid w:val="003F1325"/>
    <w:rsid w:val="003F4A7F"/>
    <w:rsid w:val="004036BF"/>
    <w:rsid w:val="00410B55"/>
    <w:rsid w:val="00422FE3"/>
    <w:rsid w:val="00424132"/>
    <w:rsid w:val="00425C36"/>
    <w:rsid w:val="00430307"/>
    <w:rsid w:val="00435775"/>
    <w:rsid w:val="00443316"/>
    <w:rsid w:val="00444B46"/>
    <w:rsid w:val="00446E5B"/>
    <w:rsid w:val="004512F3"/>
    <w:rsid w:val="00455C07"/>
    <w:rsid w:val="0048535F"/>
    <w:rsid w:val="00492A17"/>
    <w:rsid w:val="0049482B"/>
    <w:rsid w:val="004979CC"/>
    <w:rsid w:val="004B5729"/>
    <w:rsid w:val="004D096B"/>
    <w:rsid w:val="004D2B38"/>
    <w:rsid w:val="004D4116"/>
    <w:rsid w:val="004F3EA6"/>
    <w:rsid w:val="004F47FC"/>
    <w:rsid w:val="0051642B"/>
    <w:rsid w:val="00534BA4"/>
    <w:rsid w:val="005370CC"/>
    <w:rsid w:val="00547AFC"/>
    <w:rsid w:val="005506E0"/>
    <w:rsid w:val="00552F2B"/>
    <w:rsid w:val="00560C64"/>
    <w:rsid w:val="00572FEF"/>
    <w:rsid w:val="005A3582"/>
    <w:rsid w:val="005A44FD"/>
    <w:rsid w:val="005C5F57"/>
    <w:rsid w:val="005E2300"/>
    <w:rsid w:val="005E3A24"/>
    <w:rsid w:val="005F4A74"/>
    <w:rsid w:val="00600699"/>
    <w:rsid w:val="00602A70"/>
    <w:rsid w:val="00620648"/>
    <w:rsid w:val="00625226"/>
    <w:rsid w:val="006255FE"/>
    <w:rsid w:val="0063020B"/>
    <w:rsid w:val="0063470C"/>
    <w:rsid w:val="00636174"/>
    <w:rsid w:val="006460C7"/>
    <w:rsid w:val="006522D4"/>
    <w:rsid w:val="00662EB7"/>
    <w:rsid w:val="006737AD"/>
    <w:rsid w:val="006765AF"/>
    <w:rsid w:val="0068696F"/>
    <w:rsid w:val="00692283"/>
    <w:rsid w:val="006972C9"/>
    <w:rsid w:val="006A101F"/>
    <w:rsid w:val="006A71FB"/>
    <w:rsid w:val="006B0B36"/>
    <w:rsid w:val="006B491D"/>
    <w:rsid w:val="006C6835"/>
    <w:rsid w:val="006D3D49"/>
    <w:rsid w:val="006D475B"/>
    <w:rsid w:val="006D65ED"/>
    <w:rsid w:val="006E0EDE"/>
    <w:rsid w:val="006F0C40"/>
    <w:rsid w:val="006F165D"/>
    <w:rsid w:val="00700AE1"/>
    <w:rsid w:val="00712C42"/>
    <w:rsid w:val="00716143"/>
    <w:rsid w:val="00722934"/>
    <w:rsid w:val="007252D8"/>
    <w:rsid w:val="00740188"/>
    <w:rsid w:val="00747735"/>
    <w:rsid w:val="00753FB6"/>
    <w:rsid w:val="007549EA"/>
    <w:rsid w:val="00760173"/>
    <w:rsid w:val="00760EDE"/>
    <w:rsid w:val="00760FED"/>
    <w:rsid w:val="00766BBF"/>
    <w:rsid w:val="00766C0E"/>
    <w:rsid w:val="0078398B"/>
    <w:rsid w:val="00796074"/>
    <w:rsid w:val="007C5C6C"/>
    <w:rsid w:val="007E29DF"/>
    <w:rsid w:val="007E40F8"/>
    <w:rsid w:val="007F25BF"/>
    <w:rsid w:val="00802670"/>
    <w:rsid w:val="0080616A"/>
    <w:rsid w:val="00821CB3"/>
    <w:rsid w:val="008256BE"/>
    <w:rsid w:val="00825869"/>
    <w:rsid w:val="00832FAF"/>
    <w:rsid w:val="00836BED"/>
    <w:rsid w:val="00856B0F"/>
    <w:rsid w:val="00864C8A"/>
    <w:rsid w:val="00885491"/>
    <w:rsid w:val="008D5A69"/>
    <w:rsid w:val="008D5BF6"/>
    <w:rsid w:val="009037B9"/>
    <w:rsid w:val="009061E6"/>
    <w:rsid w:val="00912B95"/>
    <w:rsid w:val="00917185"/>
    <w:rsid w:val="0092084B"/>
    <w:rsid w:val="009219A0"/>
    <w:rsid w:val="0093128A"/>
    <w:rsid w:val="00946228"/>
    <w:rsid w:val="00947469"/>
    <w:rsid w:val="00952826"/>
    <w:rsid w:val="00957C11"/>
    <w:rsid w:val="00962568"/>
    <w:rsid w:val="0096288C"/>
    <w:rsid w:val="00965164"/>
    <w:rsid w:val="00970174"/>
    <w:rsid w:val="00973D21"/>
    <w:rsid w:val="00993617"/>
    <w:rsid w:val="009A4D95"/>
    <w:rsid w:val="009A4E17"/>
    <w:rsid w:val="009A56D9"/>
    <w:rsid w:val="009B20CF"/>
    <w:rsid w:val="009B2B57"/>
    <w:rsid w:val="009B7DB3"/>
    <w:rsid w:val="009C23D5"/>
    <w:rsid w:val="009C65B6"/>
    <w:rsid w:val="009E20A2"/>
    <w:rsid w:val="009E39B2"/>
    <w:rsid w:val="009F4FA5"/>
    <w:rsid w:val="00A00AB3"/>
    <w:rsid w:val="00A0697B"/>
    <w:rsid w:val="00A150DA"/>
    <w:rsid w:val="00A244F0"/>
    <w:rsid w:val="00A34FD2"/>
    <w:rsid w:val="00A374DE"/>
    <w:rsid w:val="00A4461E"/>
    <w:rsid w:val="00A50ACB"/>
    <w:rsid w:val="00A56759"/>
    <w:rsid w:val="00A717EB"/>
    <w:rsid w:val="00AA206B"/>
    <w:rsid w:val="00AC5EFD"/>
    <w:rsid w:val="00AC64DF"/>
    <w:rsid w:val="00AE21B9"/>
    <w:rsid w:val="00AE265C"/>
    <w:rsid w:val="00AE3422"/>
    <w:rsid w:val="00AF794B"/>
    <w:rsid w:val="00B25F9F"/>
    <w:rsid w:val="00B31615"/>
    <w:rsid w:val="00B40249"/>
    <w:rsid w:val="00B50FBE"/>
    <w:rsid w:val="00B6037F"/>
    <w:rsid w:val="00B6127A"/>
    <w:rsid w:val="00B64811"/>
    <w:rsid w:val="00B65078"/>
    <w:rsid w:val="00B70B95"/>
    <w:rsid w:val="00B71A94"/>
    <w:rsid w:val="00B744A3"/>
    <w:rsid w:val="00B85056"/>
    <w:rsid w:val="00B87578"/>
    <w:rsid w:val="00BA3CE9"/>
    <w:rsid w:val="00BB045D"/>
    <w:rsid w:val="00BB5E56"/>
    <w:rsid w:val="00BD37E8"/>
    <w:rsid w:val="00BE261E"/>
    <w:rsid w:val="00C04AB8"/>
    <w:rsid w:val="00C13D5F"/>
    <w:rsid w:val="00C1571F"/>
    <w:rsid w:val="00C24C83"/>
    <w:rsid w:val="00C340CD"/>
    <w:rsid w:val="00C60E1F"/>
    <w:rsid w:val="00C65992"/>
    <w:rsid w:val="00C7577C"/>
    <w:rsid w:val="00C928EC"/>
    <w:rsid w:val="00C93AB4"/>
    <w:rsid w:val="00CA4765"/>
    <w:rsid w:val="00CB1DEF"/>
    <w:rsid w:val="00CD1F67"/>
    <w:rsid w:val="00CD7B02"/>
    <w:rsid w:val="00CE1465"/>
    <w:rsid w:val="00CE3D6E"/>
    <w:rsid w:val="00CE4D2E"/>
    <w:rsid w:val="00CF1ED6"/>
    <w:rsid w:val="00CF21B3"/>
    <w:rsid w:val="00CF22E3"/>
    <w:rsid w:val="00D006AD"/>
    <w:rsid w:val="00D012A6"/>
    <w:rsid w:val="00D03E84"/>
    <w:rsid w:val="00D1071F"/>
    <w:rsid w:val="00D228A0"/>
    <w:rsid w:val="00D24B43"/>
    <w:rsid w:val="00D34427"/>
    <w:rsid w:val="00D50DA5"/>
    <w:rsid w:val="00D624BF"/>
    <w:rsid w:val="00D87D56"/>
    <w:rsid w:val="00D945A4"/>
    <w:rsid w:val="00DA1EBA"/>
    <w:rsid w:val="00DA50F4"/>
    <w:rsid w:val="00DB05C6"/>
    <w:rsid w:val="00DC2178"/>
    <w:rsid w:val="00DE1175"/>
    <w:rsid w:val="00DE329E"/>
    <w:rsid w:val="00E009D5"/>
    <w:rsid w:val="00E00E02"/>
    <w:rsid w:val="00E06CD7"/>
    <w:rsid w:val="00E1487E"/>
    <w:rsid w:val="00E32DF0"/>
    <w:rsid w:val="00E34553"/>
    <w:rsid w:val="00E55B3B"/>
    <w:rsid w:val="00E755D1"/>
    <w:rsid w:val="00E8500E"/>
    <w:rsid w:val="00EA1B1F"/>
    <w:rsid w:val="00EB2B47"/>
    <w:rsid w:val="00EC4C18"/>
    <w:rsid w:val="00EC4EE3"/>
    <w:rsid w:val="00EE47A8"/>
    <w:rsid w:val="00EF393D"/>
    <w:rsid w:val="00EF6483"/>
    <w:rsid w:val="00EF6B95"/>
    <w:rsid w:val="00F1195D"/>
    <w:rsid w:val="00F17B54"/>
    <w:rsid w:val="00F241BE"/>
    <w:rsid w:val="00F32E5A"/>
    <w:rsid w:val="00F36B8F"/>
    <w:rsid w:val="00F375EB"/>
    <w:rsid w:val="00F41A16"/>
    <w:rsid w:val="00F43D76"/>
    <w:rsid w:val="00F521D5"/>
    <w:rsid w:val="00F713A3"/>
    <w:rsid w:val="00FA3B29"/>
    <w:rsid w:val="00FA4E3C"/>
    <w:rsid w:val="00FA626D"/>
    <w:rsid w:val="00FB0E2F"/>
    <w:rsid w:val="00FB439F"/>
    <w:rsid w:val="00FD6830"/>
    <w:rsid w:val="00FD7EFC"/>
    <w:rsid w:val="00FE11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884E9"/>
  <w15:docId w15:val="{5C1801F2-93C2-40C0-AC2E-329FA987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link w:val="Titre1Car"/>
    <w:uiPriority w:val="9"/>
    <w:qFormat/>
    <w:pPr>
      <w:spacing w:before="121"/>
      <w:ind w:left="832" w:hanging="361"/>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line="631" w:lineRule="exact"/>
      <w:ind w:left="2824"/>
    </w:pPr>
    <w:rPr>
      <w:sz w:val="52"/>
      <w:szCs w:val="52"/>
    </w:rPr>
  </w:style>
  <w:style w:type="paragraph" w:styleId="Paragraphedeliste">
    <w:name w:val="List Paragraph"/>
    <w:basedOn w:val="Normal"/>
    <w:uiPriority w:val="1"/>
    <w:qFormat/>
    <w:pPr>
      <w:spacing w:before="121"/>
      <w:ind w:left="832" w:hanging="361"/>
      <w:jc w:val="both"/>
    </w:pPr>
  </w:style>
  <w:style w:type="paragraph" w:customStyle="1" w:styleId="TableParagraph">
    <w:name w:val="Table Paragraph"/>
    <w:basedOn w:val="Normal"/>
    <w:uiPriority w:val="1"/>
    <w:qFormat/>
  </w:style>
  <w:style w:type="paragraph" w:styleId="Rvision">
    <w:name w:val="Revision"/>
    <w:hidden/>
    <w:uiPriority w:val="99"/>
    <w:semiHidden/>
    <w:rsid w:val="00D006AD"/>
    <w:pPr>
      <w:widowControl/>
      <w:autoSpaceDE/>
      <w:autoSpaceDN/>
    </w:pPr>
    <w:rPr>
      <w:rFonts w:ascii="Calibri" w:eastAsia="Calibri" w:hAnsi="Calibri" w:cs="Calibri"/>
      <w:lang w:val="fr-FR"/>
    </w:rPr>
  </w:style>
  <w:style w:type="paragraph" w:styleId="En-tte">
    <w:name w:val="header"/>
    <w:basedOn w:val="Normal"/>
    <w:link w:val="En-tteCar"/>
    <w:uiPriority w:val="99"/>
    <w:unhideWhenUsed/>
    <w:rsid w:val="006522D4"/>
    <w:pPr>
      <w:tabs>
        <w:tab w:val="center" w:pos="4536"/>
        <w:tab w:val="right" w:pos="9072"/>
      </w:tabs>
    </w:pPr>
  </w:style>
  <w:style w:type="character" w:customStyle="1" w:styleId="En-tteCar">
    <w:name w:val="En-tête Car"/>
    <w:basedOn w:val="Policepardfaut"/>
    <w:link w:val="En-tte"/>
    <w:uiPriority w:val="99"/>
    <w:rsid w:val="006522D4"/>
    <w:rPr>
      <w:rFonts w:ascii="Calibri" w:eastAsia="Calibri" w:hAnsi="Calibri" w:cs="Calibri"/>
      <w:lang w:val="fr-FR"/>
    </w:rPr>
  </w:style>
  <w:style w:type="paragraph" w:styleId="Pieddepage">
    <w:name w:val="footer"/>
    <w:basedOn w:val="Normal"/>
    <w:link w:val="PieddepageCar"/>
    <w:uiPriority w:val="99"/>
    <w:unhideWhenUsed/>
    <w:rsid w:val="006522D4"/>
    <w:pPr>
      <w:tabs>
        <w:tab w:val="center" w:pos="4536"/>
        <w:tab w:val="right" w:pos="9072"/>
      </w:tabs>
    </w:pPr>
  </w:style>
  <w:style w:type="character" w:customStyle="1" w:styleId="PieddepageCar">
    <w:name w:val="Pied de page Car"/>
    <w:basedOn w:val="Policepardfaut"/>
    <w:link w:val="Pieddepage"/>
    <w:uiPriority w:val="99"/>
    <w:rsid w:val="006522D4"/>
    <w:rPr>
      <w:rFonts w:ascii="Calibri" w:eastAsia="Calibri" w:hAnsi="Calibri" w:cs="Calibri"/>
      <w:lang w:val="fr-FR"/>
    </w:rPr>
  </w:style>
  <w:style w:type="character" w:customStyle="1" w:styleId="Titre1Car">
    <w:name w:val="Titre 1 Car"/>
    <w:basedOn w:val="Policepardfaut"/>
    <w:link w:val="Titre1"/>
    <w:uiPriority w:val="9"/>
    <w:rsid w:val="004D4116"/>
    <w:rPr>
      <w:rFonts w:ascii="Calibri" w:eastAsia="Calibri" w:hAnsi="Calibri" w:cs="Calibri"/>
      <w:b/>
      <w:bCs/>
      <w:lang w:val="fr-FR"/>
    </w:rPr>
  </w:style>
  <w:style w:type="character" w:styleId="Lienhypertexte">
    <w:name w:val="Hyperlink"/>
    <w:basedOn w:val="Policepardfaut"/>
    <w:uiPriority w:val="99"/>
    <w:unhideWhenUsed/>
    <w:rsid w:val="00424132"/>
    <w:rPr>
      <w:color w:val="0000FF" w:themeColor="hyperlink"/>
      <w:u w:val="single"/>
    </w:rPr>
  </w:style>
  <w:style w:type="character" w:styleId="Mentionnonrsolue">
    <w:name w:val="Unresolved Mention"/>
    <w:basedOn w:val="Policepardfaut"/>
    <w:uiPriority w:val="99"/>
    <w:semiHidden/>
    <w:unhideWhenUsed/>
    <w:rsid w:val="00424132"/>
    <w:rPr>
      <w:color w:val="605E5C"/>
      <w:shd w:val="clear" w:color="auto" w:fill="E1DFDD"/>
    </w:rPr>
  </w:style>
  <w:style w:type="character" w:styleId="Lienhypertextesuivivisit">
    <w:name w:val="FollowedHyperlink"/>
    <w:basedOn w:val="Policepardfaut"/>
    <w:uiPriority w:val="99"/>
    <w:semiHidden/>
    <w:unhideWhenUsed/>
    <w:rsid w:val="004241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siness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y.com/fr_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usinessfrance.fr/Media/PRODUCTION/PROCOM/M%C3%A9diath%C3%A8que/Bilan_IDE_2021_FR.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usinessfrance.fr/decouvrir-la-France" TargetMode="External"/><Relationship Id="rId1" Type="http://schemas.openxmlformats.org/officeDocument/2006/relationships/hyperlink" Target="http://www.businessfrance.fr/decouvrir-la-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830</Words>
  <Characters>4567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MARCIAS,Manuel</dc:creator>
  <cp:lastModifiedBy>MOSNIER,Christine</cp:lastModifiedBy>
  <cp:revision>4</cp:revision>
  <dcterms:created xsi:type="dcterms:W3CDTF">2022-05-31T08:46:00Z</dcterms:created>
  <dcterms:modified xsi:type="dcterms:W3CDTF">2022-05-31T08:54:00Z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pour Microsoft 365</vt:lpwstr>
  </property>
  <property fmtid="{D5CDD505-2E9C-101B-9397-08002B2CF9AE}" pid="4" name="LastSaved">
    <vt:filetime>2021-06-02T00:00:00Z</vt:filetime>
  </property>
</Properties>
</file>